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776E0">
        <w:rPr>
          <w:rFonts w:ascii="Times New Roman" w:hAnsi="Times New Roman" w:cs="Times New Roman"/>
          <w:sz w:val="28"/>
          <w:szCs w:val="28"/>
        </w:rPr>
        <w:t xml:space="preserve">Кормление животных </w:t>
      </w:r>
      <w:r>
        <w:rPr>
          <w:rFonts w:ascii="Times New Roman" w:hAnsi="Times New Roman" w:cs="Times New Roman"/>
          <w:sz w:val="28"/>
          <w:szCs w:val="28"/>
        </w:rPr>
        <w:t>направление Зоотехния группа 1031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конспекта по теме</w:t>
      </w:r>
      <w:r w:rsidR="00145119" w:rsidRPr="00145119">
        <w:rPr>
          <w:rFonts w:ascii="Times New Roman" w:hAnsi="Times New Roman" w:cs="Times New Roman"/>
          <w:sz w:val="28"/>
          <w:szCs w:val="28"/>
        </w:rPr>
        <w:t xml:space="preserve"> </w:t>
      </w:r>
      <w:r w:rsidR="00145119">
        <w:rPr>
          <w:rFonts w:ascii="Times New Roman" w:hAnsi="Times New Roman" w:cs="Times New Roman"/>
          <w:sz w:val="28"/>
          <w:szCs w:val="28"/>
        </w:rPr>
        <w:t>лекции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EFE" w:rsidRDefault="00145119" w:rsidP="00D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кормов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45EFE" w:rsidRDefault="00145119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 грубых кормов (сено, солома, сенаж)</w:t>
      </w:r>
    </w:p>
    <w:p w:rsidR="00D45EFE" w:rsidRDefault="00145119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хранения сочных кормов (силос,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корнеклубнеплоды</w:t>
      </w:r>
      <w:proofErr w:type="spellEnd"/>
      <w:r w:rsidR="00175E66">
        <w:rPr>
          <w:rFonts w:ascii="Times New Roman" w:hAnsi="Times New Roman" w:cs="Times New Roman"/>
          <w:sz w:val="28"/>
          <w:szCs w:val="28"/>
        </w:rPr>
        <w:t>)</w:t>
      </w:r>
    </w:p>
    <w:p w:rsidR="00D45EFE" w:rsidRDefault="00145119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 отходов технических производств (отходы мукомольного производства, отходы маслоэкстракционного производства</w:t>
      </w:r>
      <w:r w:rsidR="00175E66">
        <w:rPr>
          <w:rFonts w:ascii="Times New Roman" w:hAnsi="Times New Roman" w:cs="Times New Roman"/>
          <w:sz w:val="28"/>
          <w:szCs w:val="28"/>
        </w:rPr>
        <w:t>)</w:t>
      </w:r>
    </w:p>
    <w:p w:rsidR="00B776E0" w:rsidRDefault="00B776E0" w:rsidP="00B776E0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145119" w:rsidRPr="00145119" w:rsidRDefault="00145119" w:rsidP="00145119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14511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Тема: Оценка качества зерновых кормов</w:t>
      </w:r>
    </w:p>
    <w:p w:rsidR="00145119" w:rsidRPr="00675328" w:rsidRDefault="00145119" w:rsidP="00145119">
      <w:pPr>
        <w:spacing w:before="100" w:beforeAutospacing="1" w:after="100" w:afterAutospacing="1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занятия. 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 с методами оценки доброкачественности и питательности зерновых кормов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органолептическим и физико-химическим показателям зерно должно соответствовать требованиям государственных стандартов.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Кормовые качества зерна (кроме химического состава) оценивают по его натуре (полноте), цвету, блеску, запаху, влажности, вкусу и чистоте.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Учитывают также показатель кислотности, пораженность плесневыми и другими грибами (спорыньей, головней, ржавчиной и др.), зараженность амбарными вредителями.</w:t>
      </w:r>
    </w:p>
    <w:p w:rsidR="00145119" w:rsidRPr="0058667A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Цвет зерна и блеск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Служат показателями условий уборки и хранения. Цвет должен быть нормальным, характерным данной культуре. </w:t>
      </w:r>
      <w:r w:rsidRPr="0058667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eastAsia="ru-RU"/>
        </w:rPr>
        <w:t>Кукуруза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бывает </w:t>
      </w:r>
      <w:r w:rsidRPr="0058667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белая, оранжевая, палевая, бледно-розовая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Зерно </w:t>
      </w:r>
      <w:r w:rsidRPr="0058667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eastAsia="ru-RU"/>
        </w:rPr>
        <w:t>овса и ячменя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– </w:t>
      </w:r>
      <w:r w:rsidRPr="0058667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желтое, разных оттенков, беловато-желтое или белое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 </w:t>
      </w:r>
      <w:r w:rsidRPr="0058667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  <w:lang w:eastAsia="ru-RU"/>
        </w:rPr>
        <w:t>Пшеница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– коричневатая. Отсутствие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8667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блеска, матовость зерна и неравномерность окраски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обусловлены наличием плесени и микроорганизмов, а также длительным хранением.</w:t>
      </w:r>
    </w:p>
    <w:p w:rsidR="00145119" w:rsidRPr="0058667A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Запах зерна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должен быть приятным, свежим. При длительном хранении приобретает амбарный запах, исчезающий при проветривании. Кондиционное зерно имеет слабовыраженный запах, характерный для каждого вида. К запахам, связанным с изменением состояния зерна при неблагоприятных условиях созревания, уборки, хранения, относят: </w:t>
      </w:r>
      <w:proofErr w:type="gramStart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солодовый</w:t>
      </w:r>
      <w:proofErr w:type="gramEnd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кислый (1-я степень порчи), затхлый и </w:t>
      </w:r>
      <w:proofErr w:type="spellStart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плеснево</w:t>
      </w:r>
      <w:proofErr w:type="spellEnd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-затхлый (2-я степень), </w:t>
      </w:r>
      <w:proofErr w:type="spellStart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плеснево</w:t>
      </w:r>
      <w:proofErr w:type="spellEnd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-гнилостный (3 степень) и гнилостный (4-я степень).</w:t>
      </w:r>
    </w:p>
    <w:p w:rsidR="00145119" w:rsidRPr="0058667A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proofErr w:type="gramStart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подозрительному</w:t>
      </w:r>
      <w:proofErr w:type="gramEnd"/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относят зерно, не отвечающее требованиям доброкачественности кормового продукта, но при обработке теряющее эти недостатки.</w:t>
      </w:r>
    </w:p>
    <w:p w:rsidR="00145119" w:rsidRPr="0058667A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Зерно, сильно загрязненное спорами головни, издает селедочный запах, проросшее или подвергающееся самонагреванию – солодовый запах, а пораженное 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амбарными клещами – особо приторный (медовый) запах. Зерно с примесью полыни и других пахучих растений приобретает их запах.</w:t>
      </w:r>
    </w:p>
    <w:p w:rsidR="00145119" w:rsidRPr="0058667A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Вкус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Доброкачественное зерно имеет пресный молочно-сладковатый вкус, у овса и проса есть привкус горечи. Подмороженное или проросшее зерно приобретает сладкий вкус. Кислый вкус появляется у зерна, подвергшегося самонагреванию, а также пораженного грибами. Горький вкус в одних случаях вызван порчей зерна, а в других – наличием горьких сорняков.</w:t>
      </w:r>
    </w:p>
    <w:p w:rsidR="00145119" w:rsidRPr="0058667A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Влажность зерна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Должна быть 14-15%. Зависит от условий уборки и хранения.  </w:t>
      </w:r>
    </w:p>
    <w:p w:rsidR="00145119" w:rsidRPr="0058667A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Кислотность зерна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Это количество миллилитров щелочи, пошедшей на нейтрализацию кислот в 100 г мучнистого корма. Зависит от степени разложения углеводов и жира. Выражается в градусах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Тернера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Для нормального зерна от 3 до 3,5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º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Начало порчи зерна – 3,5-4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º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 5,5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º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– опасное для хранения; 7,5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º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не выдерживает хранения; испорченное – 9,5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º</w:t>
      </w:r>
      <w:r w:rsidRPr="005866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      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175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Натура зерна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один из качественных показателей, выражается массой зерна (г), занимающего объем 1 дм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В зависимости от сорта растений, условий вегетации и сроков уборки натура зерна может меняться: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кукуруза – 680-820                                горох – 700-780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овес – 460-550                                        бобы – 650-750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ячмень – 545-700                                   соя – 770-830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рожь – 670-750                                      люпин – 750-800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пшеница – 730- 850                               вика – 830-850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5119" w:rsidRPr="00F1759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данному показателю различают высок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средне-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низконатурное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зерно.</w:t>
      </w:r>
      <w:r w:rsidRPr="00F17599">
        <w:rPr>
          <w:rFonts w:ascii="Tahoma" w:eastAsia="Times New Roman" w:hAnsi="Tahoma" w:cs="Tahoma"/>
          <w:color w:val="373A3C"/>
          <w:sz w:val="28"/>
          <w:szCs w:val="28"/>
          <w:lang w:eastAsia="ru-RU"/>
        </w:rPr>
        <w:t xml:space="preserve"> </w:t>
      </w:r>
      <w:proofErr w:type="spellStart"/>
      <w:r w:rsidRPr="00F17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Высоконатурное</w:t>
      </w:r>
      <w:proofErr w:type="spellEnd"/>
      <w:r w:rsidRPr="00F17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зерно более питательное, чем </w:t>
      </w:r>
      <w:proofErr w:type="spellStart"/>
      <w:r w:rsidRPr="00F17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низконатурное</w:t>
      </w:r>
      <w:proofErr w:type="spellEnd"/>
      <w:r w:rsidRPr="00F17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45119" w:rsidRPr="0058667A" w:rsidRDefault="00145119" w:rsidP="00145119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/>
          <w:bCs/>
          <w:color w:val="373A3C"/>
          <w:sz w:val="26"/>
          <w:szCs w:val="26"/>
          <w:lang w:eastAsia="ru-RU"/>
        </w:rPr>
        <w:t>Засоренность зерна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. Зерновые примеси подразделяются на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lang w:eastAsia="ru-RU"/>
        </w:rPr>
        <w:t>сорные примеси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и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lang w:eastAsia="ru-RU"/>
        </w:rPr>
        <w:t>зерновые примеси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 </w:t>
      </w:r>
      <w:proofErr w:type="gramStart"/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u w:val="single"/>
          <w:lang w:eastAsia="ru-RU"/>
        </w:rPr>
        <w:t>Сорная примесь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: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lang w:eastAsia="ru-RU"/>
        </w:rPr>
        <w:t>минеральная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(земля, песок, шлак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, галька и т.д.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), </w:t>
      </w:r>
      <w:r w:rsidRPr="00F17599">
        <w:rPr>
          <w:rFonts w:ascii="Times New Roman" w:eastAsia="Times New Roman" w:hAnsi="Times New Roman" w:cs="Times New Roman"/>
          <w:i/>
          <w:color w:val="373A3C"/>
          <w:sz w:val="26"/>
          <w:szCs w:val="26"/>
          <w:lang w:eastAsia="ru-RU"/>
        </w:rPr>
        <w:t>органическая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 (части стеблей, колоса, листьев, ости, пленки и т.д.), 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lang w:eastAsia="ru-RU"/>
        </w:rPr>
        <w:t>сорные семена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вредных и ядовитых растений,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lang w:eastAsia="ru-RU"/>
        </w:rPr>
        <w:t>вредные примеси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(головня, спорынья, куколь, вязель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 разноцветный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, горчак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 ползучий, софора </w:t>
      </w:r>
      <w:proofErr w:type="spellStart"/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лисохвостная</w:t>
      </w:r>
      <w:proofErr w:type="spellEnd"/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 термопсис ланцетный,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 плевел 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опьяняющий, </w:t>
      </w:r>
      <w:proofErr w:type="spellStart"/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фузариозные</w:t>
      </w:r>
      <w:proofErr w:type="spellEnd"/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 зерна 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и др.), а также заплесневевшие, загнившие зерна злаков.</w:t>
      </w:r>
      <w:proofErr w:type="gramEnd"/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u w:val="single"/>
          <w:lang w:eastAsia="ru-RU"/>
        </w:rPr>
        <w:t>Зерновая примесь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 состоит из целых зерен других культур и из поврежденных зерен данной культуры (битых, давленных, </w:t>
      </w:r>
      <w:r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 xml:space="preserve">недозрелых, проросших, поврежденных, 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изъеденных вредителями).       </w:t>
      </w:r>
    </w:p>
    <w:p w:rsidR="00145119" w:rsidRPr="0058667A" w:rsidRDefault="00145119" w:rsidP="00145119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b/>
          <w:bCs/>
          <w:color w:val="373A3C"/>
          <w:sz w:val="26"/>
          <w:szCs w:val="26"/>
          <w:lang w:eastAsia="ru-RU"/>
        </w:rPr>
        <w:t>Наличие амбарных вредителей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. Определяют в 1 кг образца зерна наличие клещей, долгоносиков и амбарной моли. Выделяют зараженность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u w:val="single"/>
          <w:lang w:eastAsia="ru-RU"/>
        </w:rPr>
        <w:t>первой степени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– в 1 кг 1-20 клещей или 1-5 долгоносика.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u w:val="single"/>
          <w:lang w:eastAsia="ru-RU"/>
        </w:rPr>
        <w:t>Второй степени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– более 20 клещей или 6-10 долгоносиков.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u w:val="single"/>
          <w:lang w:eastAsia="ru-RU"/>
        </w:rPr>
        <w:t>Третья степень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– сплошной слой клещей в местах их скопления или более 10 долгоносиков. </w:t>
      </w:r>
    </w:p>
    <w:p w:rsidR="00145119" w:rsidRPr="0058667A" w:rsidRDefault="00145119" w:rsidP="00145119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</w:pP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По результатам органолептических исследований зерно может быть отнесено к </w:t>
      </w:r>
      <w:r w:rsidRPr="0058667A">
        <w:rPr>
          <w:rFonts w:ascii="Times New Roman" w:eastAsia="Times New Roman" w:hAnsi="Times New Roman" w:cs="Times New Roman"/>
          <w:i/>
          <w:iCs/>
          <w:color w:val="373A3C"/>
          <w:sz w:val="26"/>
          <w:szCs w:val="26"/>
          <w:lang w:eastAsia="ru-RU"/>
        </w:rPr>
        <w:t>отличному качеству, доброкачественному, сомнительному и непригодному</w:t>
      </w:r>
      <w:r w:rsidRPr="0058667A">
        <w:rPr>
          <w:rFonts w:ascii="Times New Roman" w:eastAsia="Times New Roman" w:hAnsi="Times New Roman" w:cs="Times New Roman"/>
          <w:color w:val="373A3C"/>
          <w:sz w:val="26"/>
          <w:szCs w:val="26"/>
          <w:lang w:eastAsia="ru-RU"/>
        </w:rPr>
        <w:t> к скармливанию.</w:t>
      </w:r>
    </w:p>
    <w:p w:rsidR="0014511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17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Непригодно для скармливания животным зерно, сильно пораженное </w:t>
      </w:r>
      <w:proofErr w:type="gramStart"/>
      <w:r w:rsidRPr="00F17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грибными заболеваниями</w:t>
      </w:r>
      <w:proofErr w:type="gramEnd"/>
      <w:r w:rsidRPr="00F17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гнилое, содержащее много вредных примесей, не поддающихся удалению.</w:t>
      </w:r>
    </w:p>
    <w:p w:rsidR="00145119" w:rsidRPr="00F17599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Требования к качеству зерна приводятся в таблице 1.</w:t>
      </w:r>
    </w:p>
    <w:p w:rsidR="00145119" w:rsidRPr="00675328" w:rsidRDefault="00145119" w:rsidP="0014511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ценку качества образца зернового корма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проводят 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схеме:</w:t>
      </w:r>
    </w:p>
    <w:p w:rsidR="00145119" w:rsidRPr="00675328" w:rsidRDefault="00145119" w:rsidP="00145119">
      <w:pPr>
        <w:numPr>
          <w:ilvl w:val="0"/>
          <w:numId w:val="4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зерна, состояние_________________________________________</w:t>
      </w:r>
    </w:p>
    <w:p w:rsidR="00145119" w:rsidRPr="00675328" w:rsidRDefault="00145119" w:rsidP="00145119">
      <w:pPr>
        <w:numPr>
          <w:ilvl w:val="0"/>
          <w:numId w:val="4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 и блеск________________________________________________</w:t>
      </w:r>
    </w:p>
    <w:p w:rsidR="00145119" w:rsidRPr="00675328" w:rsidRDefault="00145119" w:rsidP="00145119">
      <w:pPr>
        <w:numPr>
          <w:ilvl w:val="0"/>
          <w:numId w:val="4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запах и вкус________________________________________________</w:t>
      </w:r>
    </w:p>
    <w:p w:rsidR="00145119" w:rsidRPr="00675328" w:rsidRDefault="00145119" w:rsidP="00145119">
      <w:pPr>
        <w:numPr>
          <w:ilvl w:val="0"/>
          <w:numId w:val="4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влажность, %_______________________________________________</w:t>
      </w:r>
    </w:p>
    <w:p w:rsidR="00145119" w:rsidRPr="00675328" w:rsidRDefault="00145119" w:rsidP="00145119">
      <w:pPr>
        <w:numPr>
          <w:ilvl w:val="0"/>
          <w:numId w:val="4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натура_____________________________________________________</w:t>
      </w:r>
    </w:p>
    <w:p w:rsidR="00145119" w:rsidRPr="00675328" w:rsidRDefault="00145119" w:rsidP="00145119">
      <w:pPr>
        <w:numPr>
          <w:ilvl w:val="0"/>
          <w:numId w:val="4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чистота зерна:____________________________________________________</w:t>
      </w:r>
    </w:p>
    <w:p w:rsidR="00145119" w:rsidRPr="00675328" w:rsidRDefault="00145119" w:rsidP="001451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зерновой примеси, %_____________________________________________</w:t>
      </w:r>
    </w:p>
    <w:p w:rsidR="00145119" w:rsidRPr="00675328" w:rsidRDefault="00145119" w:rsidP="001451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сорной примеси, %_______________________________________________</w:t>
      </w:r>
    </w:p>
    <w:p w:rsidR="00145119" w:rsidRPr="00675328" w:rsidRDefault="00145119" w:rsidP="001451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вредной примеси, %______________________________________________</w:t>
      </w:r>
    </w:p>
    <w:p w:rsidR="00145119" w:rsidRPr="00675328" w:rsidRDefault="00145119" w:rsidP="001451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металлопримеси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,% _______________________________________________</w:t>
      </w:r>
    </w:p>
    <w:p w:rsidR="00145119" w:rsidRPr="00675328" w:rsidRDefault="00145119" w:rsidP="00145119">
      <w:pPr>
        <w:numPr>
          <w:ilvl w:val="0"/>
          <w:numId w:val="5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зараженность амбарными вредителями______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145119" w:rsidRPr="00675328" w:rsidRDefault="00145119" w:rsidP="00145119">
      <w:pPr>
        <w:numPr>
          <w:ilvl w:val="0"/>
          <w:numId w:val="5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знаки порчи (плесень, прелость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)________________________________</w:t>
      </w:r>
    </w:p>
    <w:p w:rsidR="00145119" w:rsidRPr="00675328" w:rsidRDefault="00145119" w:rsidP="00145119">
      <w:pPr>
        <w:numPr>
          <w:ilvl w:val="0"/>
          <w:numId w:val="5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о качестве зернофуража_________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145119" w:rsidRPr="008F77F1" w:rsidRDefault="00145119" w:rsidP="00145119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для предварительной обработки зерна перед скармливанием.</w:t>
      </w:r>
    </w:p>
    <w:p w:rsidR="00145119" w:rsidRPr="008F77F1" w:rsidRDefault="00145119" w:rsidP="0014511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1. </w:t>
      </w:r>
      <w:r w:rsidRPr="008F77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Законспектировать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показатели оценки качества зерновых кормов.</w:t>
      </w:r>
    </w:p>
    <w:p w:rsidR="00145119" w:rsidRPr="00675328" w:rsidRDefault="00145119" w:rsidP="001451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сать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таблиц приложения несколько видов злаковых и бобовых зерновых кормов и дат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заключение об их питательной ценности. Рассчитайте в приведенных видах зерна:</w:t>
      </w:r>
    </w:p>
    <w:p w:rsidR="00145119" w:rsidRPr="00675328" w:rsidRDefault="00145119" w:rsidP="001451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1.Сколько к. ед. приходится на 1 кг сухого вещества?</w:t>
      </w:r>
    </w:p>
    <w:p w:rsidR="00145119" w:rsidRPr="00675328" w:rsidRDefault="00145119" w:rsidP="001451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Сколько г </w:t>
      </w:r>
      <w:proofErr w:type="spellStart"/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переваримого</w:t>
      </w:r>
      <w:proofErr w:type="spellEnd"/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протеина приходится на 1 </w:t>
      </w:r>
      <w:proofErr w:type="spellStart"/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к.ед</w:t>
      </w:r>
      <w:proofErr w:type="spellEnd"/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.?</w:t>
      </w:r>
    </w:p>
    <w:p w:rsidR="00145119" w:rsidRPr="00675328" w:rsidRDefault="00145119" w:rsidP="001451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6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г лизина в 1 кг сухого вещества?</w:t>
      </w:r>
    </w:p>
    <w:p w:rsidR="00145119" w:rsidRPr="00675328" w:rsidRDefault="00145119" w:rsidP="00145119">
      <w:pPr>
        <w:numPr>
          <w:ilvl w:val="0"/>
          <w:numId w:val="6"/>
        </w:numPr>
        <w:tabs>
          <w:tab w:val="clear" w:pos="720"/>
          <w:tab w:val="num" w:pos="0"/>
        </w:tabs>
        <w:spacing w:after="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Соотношение кальция и фосфора.</w:t>
      </w:r>
    </w:p>
    <w:p w:rsidR="00145119" w:rsidRPr="00675328" w:rsidRDefault="00145119" w:rsidP="0014511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753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 </w:t>
      </w:r>
      <w:r w:rsidRPr="006753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Питательность 1 кг зерна для свиней</w:t>
      </w:r>
    </w:p>
    <w:tbl>
      <w:tblPr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6"/>
        <w:gridCol w:w="1228"/>
        <w:gridCol w:w="1228"/>
        <w:gridCol w:w="1638"/>
      </w:tblGrid>
      <w:tr w:rsidR="00145119" w:rsidRPr="00675328" w:rsidTr="00145119">
        <w:trPr>
          <w:trHeight w:val="243"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Корм</w:t>
            </w:r>
          </w:p>
        </w:tc>
      </w:tr>
      <w:tr w:rsidR="00145119" w:rsidRPr="00675328" w:rsidTr="00145119">
        <w:trPr>
          <w:trHeight w:val="2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Сухое вещество,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Кормовые единицы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Обменная энергия, МДж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Переваримый</w:t>
            </w:r>
            <w:proofErr w:type="spellEnd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протеин,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Лизин,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Кальций,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Фосфор,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кормовых единиц в 1 кг сухого вещества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Переваримого</w:t>
            </w:r>
            <w:proofErr w:type="spellEnd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протеина в расчете на 1 </w:t>
            </w:r>
            <w:proofErr w:type="spell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к.ед</w:t>
            </w:r>
            <w:proofErr w:type="spellEnd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Лизина в 1 кг сухого вещества, г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5119" w:rsidRPr="00675328" w:rsidTr="00145119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Соотношение </w:t>
            </w:r>
            <w:proofErr w:type="spell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</w:t>
            </w:r>
            <w:proofErr w:type="spellEnd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5119" w:rsidRDefault="00145119" w:rsidP="00145119">
      <w:pPr>
        <w:spacing w:line="240" w:lineRule="auto"/>
        <w:sectPr w:rsidR="00145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119" w:rsidRPr="00675328" w:rsidRDefault="00145119" w:rsidP="00145119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Pr="00675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675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67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зерна</w:t>
      </w:r>
    </w:p>
    <w:tbl>
      <w:tblPr>
        <w:tblW w:w="14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2126"/>
        <w:gridCol w:w="1984"/>
        <w:gridCol w:w="1843"/>
        <w:gridCol w:w="1985"/>
        <w:gridCol w:w="2268"/>
        <w:gridCol w:w="2126"/>
      </w:tblGrid>
      <w:tr w:rsidR="00145119" w:rsidRPr="00675328" w:rsidTr="00145119"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Злаковые (кукуруза, овес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ячмень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рожь, </w:t>
            </w:r>
            <w:proofErr w:type="gramEnd"/>
          </w:p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пшеница, просо, сорго)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Бобовые (горох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бобы кормовые, вика,</w:t>
            </w:r>
            <w:proofErr w:type="gramEnd"/>
          </w:p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люпин кормовой, нут, чечевица, чина)</w:t>
            </w:r>
          </w:p>
        </w:tc>
      </w:tr>
      <w:tr w:rsidR="00145119" w:rsidRPr="00675328" w:rsidTr="00145119"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ондиции поставляемого зерна</w:t>
            </w:r>
          </w:p>
        </w:tc>
      </w:tr>
      <w:tr w:rsidR="00145119" w:rsidRPr="00675328" w:rsidTr="00145119"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азисные (расчетные)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кормовые цели и для комбикормов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азисные </w:t>
            </w:r>
          </w:p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(расчетные)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кормовые цели и для комбикормов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ничительные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и блеск</w:t>
            </w:r>
          </w:p>
        </w:tc>
        <w:tc>
          <w:tcPr>
            <w:tcW w:w="12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Нормальные, соответствующие виду и сорту зерна. Допускается наличие потемневших зерен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</w:tc>
        <w:tc>
          <w:tcPr>
            <w:tcW w:w="12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греющееся</w:t>
            </w:r>
            <w:proofErr w:type="gramEnd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здоровом состоянии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Запах</w:t>
            </w:r>
          </w:p>
        </w:tc>
        <w:tc>
          <w:tcPr>
            <w:tcW w:w="12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Свойственный</w:t>
            </w:r>
            <w:proofErr w:type="gramEnd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нормальному зерну,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затхлый, неплесневелый,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гнилостный,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солодовый </w:t>
            </w:r>
          </w:p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без каких- либо посторонних запахов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Влажность, % не более: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(16 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кукуруза, пшеница)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вика, чечевица)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Примесь % не </w:t>
            </w: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сорная</w:t>
            </w:r>
            <w:proofErr w:type="gramEnd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(просо-8)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(нут-3)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</w:t>
            </w:r>
          </w:p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0-0,1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редная</w:t>
            </w:r>
            <w:proofErr w:type="gramEnd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видов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Зерновая</w:t>
            </w:r>
            <w:proofErr w:type="gramEnd"/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5119" w:rsidRPr="00675328" w:rsidTr="0014511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проросшие зерна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119" w:rsidRPr="00675328" w:rsidRDefault="00145119" w:rsidP="0014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45119" w:rsidRDefault="00145119" w:rsidP="00145119">
      <w:pPr>
        <w:spacing w:line="240" w:lineRule="auto"/>
        <w:sectPr w:rsidR="00145119" w:rsidSect="001451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76E0" w:rsidRPr="00395A44" w:rsidRDefault="00B776E0" w:rsidP="00B7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395A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B776E0" w:rsidRPr="00395A44" w:rsidRDefault="00B776E0" w:rsidP="00B7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Питательность кормов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"/>
        <w:gridCol w:w="880"/>
        <w:gridCol w:w="850"/>
        <w:gridCol w:w="881"/>
        <w:gridCol w:w="673"/>
        <w:gridCol w:w="714"/>
        <w:gridCol w:w="592"/>
        <w:gridCol w:w="706"/>
        <w:gridCol w:w="566"/>
        <w:gridCol w:w="706"/>
        <w:gridCol w:w="849"/>
        <w:gridCol w:w="707"/>
        <w:gridCol w:w="705"/>
        <w:gridCol w:w="705"/>
        <w:gridCol w:w="821"/>
        <w:gridCol w:w="808"/>
      </w:tblGrid>
      <w:tr w:rsidR="00B776E0" w:rsidRPr="00395A44" w:rsidTr="00B776E0">
        <w:tc>
          <w:tcPr>
            <w:tcW w:w="2943" w:type="dxa"/>
            <w:vMerge w:val="restart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B776E0" w:rsidRPr="00395A44" w:rsidTr="00B776E0">
        <w:trPr>
          <w:cantSplit/>
          <w:trHeight w:val="1134"/>
        </w:trPr>
        <w:tc>
          <w:tcPr>
            <w:tcW w:w="294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</w:t>
            </w:r>
            <w:proofErr w:type="spellEnd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бобовое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злаковое полынное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разнотравное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овсяная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бобовая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бобовая злак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вико-овсян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кукурузный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Сенаж </w:t>
            </w:r>
            <w:proofErr w:type="spellStart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-овсяный</w:t>
            </w:r>
            <w:proofErr w:type="gram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кормовая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вареный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776E0" w:rsidRPr="00395A44" w:rsidTr="00B776E0">
        <w:trPr>
          <w:trHeight w:val="136"/>
        </w:trPr>
        <w:tc>
          <w:tcPr>
            <w:tcW w:w="2943" w:type="dxa"/>
            <w:vMerge w:val="restart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B776E0" w:rsidRPr="00395A44" w:rsidTr="00B776E0">
        <w:trPr>
          <w:cantSplit/>
          <w:trHeight w:val="1134"/>
        </w:trPr>
        <w:tc>
          <w:tcPr>
            <w:tcW w:w="294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Ячмень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Комбикорм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Жмых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Шрот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 свежий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костная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рыбная нежирная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Дробина пивная сушеная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Мезга картофельная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</w:t>
            </w:r>
            <w:proofErr w:type="gram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свеж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сухой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кормовая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кормовые сухие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76E0" w:rsidRDefault="00B776E0" w:rsidP="00B77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776E0" w:rsidSect="00B776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76E0" w:rsidRDefault="00B776E0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91B"/>
    <w:multiLevelType w:val="hybridMultilevel"/>
    <w:tmpl w:val="643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56C"/>
    <w:multiLevelType w:val="multilevel"/>
    <w:tmpl w:val="17A8F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75E3C"/>
    <w:multiLevelType w:val="multilevel"/>
    <w:tmpl w:val="ED58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21924"/>
    <w:multiLevelType w:val="hybridMultilevel"/>
    <w:tmpl w:val="266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109"/>
    <w:multiLevelType w:val="multilevel"/>
    <w:tmpl w:val="B8624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E"/>
    <w:rsid w:val="00145119"/>
    <w:rsid w:val="00175E66"/>
    <w:rsid w:val="001D0379"/>
    <w:rsid w:val="00254111"/>
    <w:rsid w:val="004C13CE"/>
    <w:rsid w:val="007221A4"/>
    <w:rsid w:val="00724A9F"/>
    <w:rsid w:val="009E6FCE"/>
    <w:rsid w:val="00A26D97"/>
    <w:rsid w:val="00A5710E"/>
    <w:rsid w:val="00B776E0"/>
    <w:rsid w:val="00C17465"/>
    <w:rsid w:val="00D45EFE"/>
    <w:rsid w:val="00E97C28"/>
    <w:rsid w:val="00E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  <w:style w:type="table" w:styleId="a4">
    <w:name w:val="Table Grid"/>
    <w:basedOn w:val="a1"/>
    <w:uiPriority w:val="59"/>
    <w:rsid w:val="00B7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  <w:style w:type="table" w:styleId="a4">
    <w:name w:val="Table Grid"/>
    <w:basedOn w:val="a1"/>
    <w:uiPriority w:val="59"/>
    <w:rsid w:val="00B7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2020-11-11T10:10:00Z</dcterms:created>
  <dcterms:modified xsi:type="dcterms:W3CDTF">2020-11-24T03:26:00Z</dcterms:modified>
</cp:coreProperties>
</file>