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2" w:rsidRPr="006B4452" w:rsidRDefault="006B4452" w:rsidP="006B44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t>Позиционные задачи</w:t>
      </w:r>
    </w:p>
    <w:p w:rsidR="006B4452" w:rsidRPr="006B4452" w:rsidRDefault="006B4452" w:rsidP="006B44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Понятия и определения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Круг задач, ответы на которые могут быть получены графическим путем, чрезвычайно широк. 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ом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независимо от степени сложности их решения и характера вопросов, требующих ответа,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все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они могут быть отнесены всего лишь к одному из двух классов: 1-й класс - задачи позиционные; 2-й класс - задачи метрические.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Следует иметь в виду, что деление задач на 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позиционные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метрические является условным.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Ес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ли из всего многообразия задач позиционную группу можно выделить, то чисто метрические задачи встречаются очень редко; как правило, при решении метрических задач предварительно приходится выяснять позиционные отношения между геометрическими фигурами, входящими в условия задачи или построенными в процессе решения, 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е. решать позиционную задачу.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Несмотря на эт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о, распределение задач по отмеченным классам в методическом отношении имеет большой смысл, так как позволяет установить единые (обобщенные) алгоритмы, пригодные для решения широкого круга задач, входящих в один класс, и, как следствие, обеспечить простой и надежный поиск частного алгоритма для решения поставленной задачи.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этой главе будут рассмотрены различные виды позиционных задач и указаны алгоритмы их решения. Под 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позиционными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подразумеваются задачи, решение которых позволяет получить ответ о принадлежности элемента (точки) или подмножества (линии) множеству (поверхности). К позиционным относятся также задачи на определение общих элементов, принадлежащих различным геометрическим фигурам.</w:t>
      </w:r>
    </w:p>
    <w:p w:rsidR="006B4452" w:rsidRPr="006B4452" w:rsidRDefault="006B4452" w:rsidP="006B44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Первая группа задач может быть объединена под общим названием </w:t>
      </w:r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задачи на принадлежность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(инцидентность). К ним, в частности, относятся задачи на определение: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1) принадлежности точки линии (А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);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2) принадлежности точки поверхности (А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α);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 принадлежности линии поверхности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α).</w:t>
      </w:r>
    </w:p>
    <w:p w:rsidR="006B4452" w:rsidRPr="006B4452" w:rsidRDefault="006B4452" w:rsidP="006B44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 второй группе относятся </w:t>
      </w:r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задачи на пересечение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Эта группа содержит также три типа задач: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1) на пересечение линии с линией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∩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m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);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2) на пересечение поверхности с поверхностью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(α ∩ β);</w:t>
      </w:r>
      <w:proofErr w:type="gramEnd"/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 на пересечение линии с поверхностью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∩ α).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 точки зрения единства принципа, положенного в основу решения позиционных задач, их можно не делить на две группы. Подходя к 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позиционным задачам с таких позиций, можно считать, что все многообразие позиционных задач может быть сведено к решению задач первой группы - задач на принадлежность: 1) 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2) 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и 3)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α. В справедливости такого утверждения легко убедиться, перефразировав условия задач, входящих во вторую группу. Действительно: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1) задачу на определение точки пересечения линии с линией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∩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m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) можно заменить задачей 1 (А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) первой группы: "определить точку, принадлежащую как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так и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m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";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2) условие "построить линию пересечения поверхностей α и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β" (α ∩ β - 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задача 2 второй группы) можно заменить задачей, относящейся к первой группе: "определить (построить) линию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принадлежащую как поверхности α, так и β"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- задача 3 первой группы);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 задачу 3 второй группы "построить точку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пересечения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 поверхностью α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∩ α)" можно рассматривать как две задачи первой группы: 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(задача 1) и A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(задача 2).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Если учесть, что линию можно рассматривать как множество принадлежащих ей точек, то задача третьего типа (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α) сводится к многократному решению задачи определения A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α. Тогда окончательно получим следующее определение:</w:t>
      </w:r>
    </w:p>
    <w:p w:rsidR="006B4452" w:rsidRPr="006B4452" w:rsidRDefault="006B4452" w:rsidP="006B44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к </w:t>
      </w:r>
      <w:proofErr w:type="gramStart"/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позиционным</w:t>
      </w:r>
      <w:proofErr w:type="gramEnd"/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относятся задачи, решение которых, в конечном счете, сводится: 1) к построению точки, принадлежащей линии (А </w:t>
      </w:r>
      <w:r w:rsidRPr="006B4452">
        <w:rPr>
          <w:rFonts w:ascii="Cambria Math" w:eastAsia="Times New Roman" w:hAnsi="Cambria Math" w:cs="Times New Roman"/>
          <w:i/>
          <w:iCs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), и 2) к построению точки, принадлежащей поверхности 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(А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α).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 таких задач базируется на инвариантном свойстве 2 ортогонального проецирования, из которого вытекает: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A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⇐⇒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(A'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')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∧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(А"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"); (2)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A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⇐⇒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(A'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α')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∧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(А"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α"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)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; (3)</w:t>
      </w:r>
    </w:p>
    <w:p w:rsid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Проследим 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 примерах, как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решаются позиционные задачи.</w:t>
      </w:r>
    </w:p>
    <w:p w:rsid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sectPr w:rsidR="006B4452" w:rsidSect="006B445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B4452" w:rsidRPr="006B4452" w:rsidRDefault="006B4452" w:rsidP="006B44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lastRenderedPageBreak/>
        <w:t xml:space="preserve">Принадлежность точки линии (A </w:t>
      </w:r>
      <w:r w:rsidRPr="006B4452">
        <w:rPr>
          <w:rFonts w:ascii="Cambria Math" w:eastAsia="Times New Roman" w:hAnsi="Cambria Math" w:cs="Times New Roman"/>
          <w:b/>
          <w:color w:val="171717"/>
          <w:kern w:val="36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t>)</w:t>
      </w:r>
    </w:p>
    <w:p w:rsidR="006B4452" w:rsidRPr="006B4452" w:rsidRDefault="006B4452" w:rsidP="006B4452">
      <w:pPr>
        <w:spacing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 выяснении вопроса о принадлежности точки линии или при решении аналогичной задачи на построение точки, принадлежащей линии, достаточно использовать только свойство (2) из § 38.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Следует иметь в виду, что если линия занимает произвольное положение по отношению к плоскостям проекций, то решение может быть получено в системе двух заданных плоскостей проекций. В случае, когда линия принадлежит плоскости, перпендикулярной оси проекции, для решения следует пользоваться вспомогательной плоскостью проекции.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ПРИМЕР 1. На данной кривой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указать произвольную точку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принадлежащую этой кривой (рис.167).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РЕШЕНИЕ. Зная, что на основании свойства (2) А'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и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", а также, что А' и А" принадлежат одной линии связи, перпендикулярной оси проекции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отмечаем на какой-либо проекции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произвольную точку А, обозначаем ее тем же индексом, какой имеет проекция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На рис. 167 точка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взята на горизонтальной проекции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'. Для определения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через точку A' проводим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прямую, перпендикулярную оси проекции, и отмечаем точку ее пересечения с фронтальной проекцией линии </w:t>
      </w:r>
      <w:proofErr w:type="spell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".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2. Указать горизонтальную проекцию точки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 данной ее фронтальной проекции С", если известно, что точка С </w:t>
      </w:r>
      <w:r w:rsidRPr="006B4452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[AВ] (рис. 168).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РЕШЕНИЕ. Так как отрезок [АВ] принадлежит плоскости, перпендикулярной оси проекции, то решить эту задачу в системе заданных плоскостей проекций не представляется возможным*. Для ее решения воспользуемся вспомогательной</w:t>
      </w:r>
    </w:p>
    <w:p w:rsidR="006B4452" w:rsidRPr="006B4452" w:rsidRDefault="006B4452" w:rsidP="006B4452">
      <w:pPr>
        <w:spacing w:before="150" w:after="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* Имеется в виду графическое решение. Ответ на поставленную задачу может быть получен из условия дел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ения отрезка в данном отношении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плоскостью проекции.</w:t>
      </w:r>
    </w:p>
    <w:p w:rsidR="006B4452" w:rsidRPr="006B4452" w:rsidRDefault="006B4452" w:rsidP="006B4452">
      <w:pPr>
        <w:spacing w:after="0" w:line="240" w:lineRule="auto"/>
        <w:rPr>
          <w:rFonts w:ascii="Arial" w:eastAsia="Times New Roman" w:hAnsi="Arial" w:cs="Arial"/>
          <w:color w:val="171717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71717"/>
          <w:sz w:val="27"/>
          <w:szCs w:val="27"/>
          <w:lang w:eastAsia="ru-RU"/>
        </w:rPr>
        <w:drawing>
          <wp:inline distT="0" distB="0" distL="0" distR="0">
            <wp:extent cx="4962525" cy="2943225"/>
            <wp:effectExtent l="19050" t="0" r="9525" b="0"/>
            <wp:docPr id="1" name="Рисунок 1" descr="Принадлежность точки линии (A ∈ 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адлежность точки линии (A ∈ 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52" w:rsidRPr="006B4452" w:rsidRDefault="006B4452" w:rsidP="006B44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качестве вспомогательной плоскости возьмем плоскость π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3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перпендикулярную оси проекции. На плоскости π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3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находим проекцию A"'B"' отрезка [AB] и на ней отмечаем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вспомогательную проекцию</w:t>
      </w:r>
      <w:proofErr w:type="gramStart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</w:t>
      </w:r>
      <w:proofErr w:type="gramEnd"/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'" точки С. Зная </w:t>
      </w:r>
      <w:r w:rsidRPr="006B44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С"', находим С'. Все необходимые геометрические построения ясны из чертежа и не нуждаются в пояснении.</w:t>
      </w:r>
    </w:p>
    <w:p w:rsidR="006B4452" w:rsidRPr="006B4452" w:rsidRDefault="006B4452" w:rsidP="006B4452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2D5AC6" w:rsidRPr="002D5AC6" w:rsidRDefault="002D5AC6" w:rsidP="002D5AC6">
      <w:pPr>
        <w:pStyle w:val="2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bCs w:val="0"/>
          <w:color w:val="171717"/>
        </w:rPr>
      </w:pPr>
      <w:r w:rsidRPr="002D5AC6">
        <w:rPr>
          <w:rFonts w:ascii="Times New Roman" w:hAnsi="Times New Roman" w:cs="Times New Roman"/>
          <w:bCs w:val="0"/>
          <w:color w:val="171717"/>
        </w:rPr>
        <w:t xml:space="preserve">Принадлежность точки поверхности (A </w:t>
      </w:r>
      <w:r w:rsidRPr="002D5AC6">
        <w:rPr>
          <w:rFonts w:ascii="Cambria Math" w:hAnsi="Cambria Math" w:cs="Times New Roman"/>
          <w:bCs w:val="0"/>
          <w:color w:val="171717"/>
        </w:rPr>
        <w:t>∈</w:t>
      </w:r>
      <w:r w:rsidRPr="002D5AC6">
        <w:rPr>
          <w:rFonts w:ascii="Times New Roman" w:hAnsi="Times New Roman" w:cs="Times New Roman"/>
          <w:bCs w:val="0"/>
          <w:color w:val="171717"/>
        </w:rPr>
        <w:t xml:space="preserve"> α)</w:t>
      </w:r>
    </w:p>
    <w:p w:rsidR="002D5AC6" w:rsidRPr="002D5AC6" w:rsidRDefault="002D5AC6" w:rsidP="002B2487">
      <w:pPr>
        <w:shd w:val="clear" w:color="auto" w:fill="FFFFFF"/>
        <w:spacing w:line="360" w:lineRule="atLeast"/>
        <w:ind w:left="-567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D5AC6">
        <w:rPr>
          <w:rFonts w:ascii="Times New Roman" w:hAnsi="Times New Roman" w:cs="Times New Roman"/>
          <w:color w:val="171717"/>
          <w:sz w:val="28"/>
          <w:szCs w:val="28"/>
        </w:rPr>
        <w:t>При составлении алгоритма решения этой группы задач следует базироваться на свойстве (3), т. е. для того чтобы на чертеже поверхности указать проекции принадлежащей ей точки, необходимо вначале построить проекции какой-либо линии, принадлежащей поверхности, а затем на этой линии отметить точку.</w:t>
      </w:r>
    </w:p>
    <w:p w:rsidR="002D5AC6" w:rsidRPr="002D5AC6" w:rsidRDefault="002D5AC6" w:rsidP="002B2487">
      <w:pPr>
        <w:shd w:val="clear" w:color="auto" w:fill="FFFFFF"/>
        <w:spacing w:before="150" w:after="0" w:line="360" w:lineRule="atLeast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качестве линии, как правило, выбирается образующая поверхности. Если поверхность может быть получена образующей различной формы, то предпочтение следует отдавать наиболее простым и удобным для построения линиям: окружностям для поверхностей вращения, прямым для линейчатых поверхностей (в частности, для плоскости целесообразно использовать линии уровня *).</w:t>
      </w:r>
    </w:p>
    <w:p w:rsidR="002D5AC6" w:rsidRPr="002D5AC6" w:rsidRDefault="002D5AC6" w:rsidP="002B2487">
      <w:pPr>
        <w:shd w:val="clear" w:color="auto" w:fill="FFFFFF"/>
        <w:spacing w:before="150" w:after="0" w:line="360" w:lineRule="atLeast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ПРИМЕР 1. В плоскости α (а ||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b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указать произвольную точку A (рис. 169).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РЕШЕНИЕ. В плоскости α проводим произвольную горизонталь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При построении ее проекций следует иметь в виду, что прямая принадлежит плоскости в том случае, если она содержит две различные точки, принадлежащие плоскости. В качестве таких точек принимаем точки 1 и 2, принадлежащие соответственно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прямым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 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b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определяющим плоскость α.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рис. 169 построение проекций горизонтали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выполнено и следующей последовательности: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а) на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прямой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 взяли произвольную точку 1, через фронтальную проекцию этой точки провели фронтальную проекцию горизонтали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";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б) отметили точку 2" =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∩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b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";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в) определили горизонтальные проекции 1' и 2' точек 1 и 2;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г) через точки 1' и 2' провели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горизонтальную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проекции горизонтали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.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Горизонталь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α, так как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проходит через точки 1 и 2, принадлежащие плоскости α</w:t>
      </w:r>
    </w:p>
    <w:p w:rsidR="002D5AC6" w:rsidRPr="002D5AC6" w:rsidRDefault="002D5AC6" w:rsidP="002B24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* Особенно целесообразно пользоваться линиями уровня в случае, когда плоскость задана следами.</w:t>
      </w:r>
    </w:p>
    <w:p w:rsidR="002D5AC6" w:rsidRPr="002D5AC6" w:rsidRDefault="002D5AC6" w:rsidP="002D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2743200"/>
            <wp:effectExtent l="19050" t="0" r="0" b="0"/>
            <wp:docPr id="3" name="Рисунок 3" descr="Рис 169-170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169-170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5657850"/>
            <wp:effectExtent l="19050" t="0" r="0" b="0"/>
            <wp:docPr id="4" name="Рисунок 4" descr="Рис 171-172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171-172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проекциях горизонтали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отмечаем проекции точки A (A'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и A"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"). Точка A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α, так как A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2. В плоскости β указать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удаленную от горизонтальной плоскости проекции на расстояние 15 мм и от фронтальной плоскости проекции на расстояние 10 мм (рис. 170) 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РЕШЕНИЕ. Проводим в плоскости β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фронталь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f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горизонталь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удаленные от плоскостей проекций соответственно на расстояния 10 и 15 мм. Пересечение одноименных проекций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f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укажет проекции искомой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(В' =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f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∩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, В" =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f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∩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").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3. Определить фронтальную проекцию точки A, принадлежащей плоскости α, если известна ее горизонтальная проекция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(рис. 171).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Мы знаем, что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⇐⇒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(A'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α')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∧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α"), поэ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тому, чтобы получить ответ на поставленную задачу, достаточно через A' провести горизонтальную проекцию прямой, принадлежащей плоскости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α, найти ее фронтальную проекц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ию и на ней отметить точку A" .Так как плоскость α задана следами, то целесообразно в качестве вспомогательной прямой использовать одну из главных линий плоскости. На рис. 171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проведена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фронталь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f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плоскости α.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ПРИМЕР 4. На цилиндрической поверхности α, заданной направляющей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образующей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указать произвольную точку A (рис. 172).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РЕШЕНИЕ. Проводим произвольную прямолинейную образующую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цил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индрической поверхности α. Для э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того на кривой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отмечаем произвольную точку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(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") . Через проекции точки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проводим проекции прямой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параллельно соответствующим проекциям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". На прямой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отмечаем произвольную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: A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⇐⇒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(A'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α')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∧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(A"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α").</w:t>
      </w:r>
    </w:p>
    <w:p w:rsidR="002D5AC6" w:rsidRPr="002D5AC6" w:rsidRDefault="002D5AC6" w:rsidP="002D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0300" cy="3000375"/>
            <wp:effectExtent l="19050" t="0" r="0" b="0"/>
            <wp:docPr id="5" name="Рисунок 5" descr="Рис 173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173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5000625"/>
            <wp:effectExtent l="19050" t="0" r="9525" b="0"/>
            <wp:docPr id="6" name="Рисунок 6" descr="Рис 174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174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829050"/>
            <wp:effectExtent l="19050" t="0" r="0" b="0"/>
            <wp:docPr id="7" name="Рисунок 7" descr="Рис 175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175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5. На конической поверхности α указать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удаленную от горизонтальной плоскости проекц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ии на расстояние 20 мм (рис. 17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РЕШЕНИЕ. Проводим плоскость γ || π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и удаленную от оси </w:t>
      </w:r>
      <w:proofErr w:type="spellStart"/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</w:t>
      </w:r>
      <w:proofErr w:type="spellEnd"/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заданное расстояние 20 мм. На конической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поверхности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 отмечаем произвольную 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прямолинейную образующую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.). Точка пересечения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j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∩ f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0γ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укажет фронтальную проекцию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искомой точки А. По А" находим А'.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Следует иметь в виду, что данная задача имеет бесчисленное множество решений: любая точка отрезка 3", 4" может быть принята за фронтальную проекцию точки, удовлетворяющей условию поставленной задачи.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6. На поверхности наклонного геликоида α: указать фронтальную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если известна ее горизонтальная проекция А' (рис. 174).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РЕШЕНИЕ. Через горизонтальную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проводим горизонтальную проекцию прямолинейной образующей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'. Фронтальная проекция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определяется из условия равенства углов наклона всех прямолинейных образующих к направляющей плоскости (в нашем случа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 за направляющую плоскость при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нята π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)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2D5AC6" w:rsidRPr="002D5AC6" w:rsidRDefault="002D5AC6" w:rsidP="002D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638550"/>
            <wp:effectExtent l="19050" t="0" r="9525" b="0"/>
            <wp:docPr id="8" name="Рисунок 8" descr="Рис 176-177.Принадлежность точки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 176-177.Принадлежность точки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Множество прямых, пересекающих ось винтовой поверхности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i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точке S, образуют поверхность прямого кругового конуса β, прямолинейные образующие которого составляют заданный угол с плоскостью π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. Поэтому для определения фронтальной проекции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проводим прямолинейную образующую g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конической поверхности β, по которой горизонтально проецирующая плоскость γ, проходящая через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ось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i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пересекает поверхность β. Фронтальная проекция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должна быть параллельна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Для ее построения на горизонтальной проекции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отмечаем точку 1', в которой h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0γ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∩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d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'- по 1' определяем 1". Через 1" проводим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||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Для построения фронтальной проекции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через А' проводим линию связи перпендикулярно оси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отмечаем точку ее пересечения с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7. На поверхности цилиндроида β указать фронтальную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если известна ее горизонтальная проекция A' (рис. 175).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РЕШЕНИЕ. Через горизонтальную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проводим горизонтальную проекцию прямолинейной образующей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поверхности β, для 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э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того через A' проводим прямую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|| h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0α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 отмечаем точки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2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в которых прямая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пересекает направляющие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2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 точкам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 D'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2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строим их фронтальные проекции D"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 D"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2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которые определяют фронтальную проекцию образующей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". На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находим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". Для ее построения через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проводим линию связи перпендикулярно оси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отмечаем точку ее пересечения с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g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ПРИМЕР 8. Построить горизонтальную проекцию точки, принадлежащей поверхности вращения α(g,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i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), если известна ее фронтальная проекция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(рис. 176) 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РЕШЕНИЕ. Через данную фронтальную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проводим фронтальную проекцию окружности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, принадлежащей поверхности α. Строим горизонтальную проекцию этой окружности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'. Окружность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- параллель поверхности α, ее следует рассматривать как сечение поверхности α горизонтальной плоскостью γ. Длина отрезка O"1" укажет величину радиуса окружности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'. На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отмечаем А. Для нахождения А' через А" проводим линию связи перпендикулярно оси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отмечаем точку ее пересечения с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рассмотренных примерах были заданы поверхности линейчатые или вращения. Это позволило для решения задачи на принадлежность точки поверхности использовать простые линии - прямые или окружности. Для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нелинейчатых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поверхностей, на которых невозможно провести такие линии, приходится строить кривые, принадлежащие поверхности.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Приведенный ниже пример показывает, как следует решать задачу на принадлежность точки поверхности в случае, когда поверхность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нелинейчатая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2D5AC6" w:rsidRPr="002D5AC6" w:rsidRDefault="002D5AC6" w:rsidP="002D5AC6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ПРИМЕР 9. Определить недостающую (фронтальную) проекцию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принадлежащей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нелинейчатой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поверхности α, если известна ее горизонтальная проекция А' (рис. 177) .</w:t>
      </w:r>
    </w:p>
    <w:p w:rsidR="002D5AC6" w:rsidRPr="002D5AC6" w:rsidRDefault="002D5AC6" w:rsidP="002D5A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РЕШЕНИЕ. Определение недостающей проекции точки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осуществляется аналогично рассмотренным ранее случаям (см. примеры 1 ... 8). Вначале через точку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проводим прямую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- горизонтальную проекцию линии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</w:t>
      </w:r>
      <w:proofErr w:type="gram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Чтобы линия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принадлежала поверхности α, необходимо, чтобы любые точки, взятые на этой линии, принадлежали поверхности α. В качестве таких точек принимаем точки 1', 2', 3',4', 5', в которых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' пересекает горизонтальные проекции образующих 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1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2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3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4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g'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vertAlign w:val="subscript"/>
          <w:lang w:eastAsia="ru-RU"/>
        </w:rPr>
        <w:t>5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; зная 1' , 2' , ... , 5', определяем 1" ,2",... , 5".</w:t>
      </w:r>
      <w:proofErr w:type="gram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Соединив эти точки плавной кривой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получим </w:t>
      </w:r>
      <w:proofErr w:type="spellStart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"; на </w:t>
      </w:r>
      <w:proofErr w:type="spellStart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 отмечаем</w:t>
      </w:r>
      <w:proofErr w:type="gramStart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</w:t>
      </w:r>
      <w:proofErr w:type="gramEnd"/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"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  <w:r w:rsidR="002B248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Точка A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α, так как A'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' и A"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∈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" ,а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D5AC6">
        <w:rPr>
          <w:rFonts w:ascii="Cambria Math" w:eastAsia="Times New Roman" w:hAnsi="Cambria Math" w:cs="Times New Roman"/>
          <w:color w:val="171717"/>
          <w:sz w:val="28"/>
          <w:szCs w:val="28"/>
          <w:lang w:eastAsia="ru-RU"/>
        </w:rPr>
        <w:t>⊂</w:t>
      </w: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α.</w:t>
      </w:r>
    </w:p>
    <w:p w:rsidR="00AF62CE" w:rsidRPr="002B2487" w:rsidRDefault="002D5AC6" w:rsidP="002B2487">
      <w:pPr>
        <w:shd w:val="clear" w:color="auto" w:fill="FFFFFF"/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Следует иметь в виду, что при решении подобных задач в качестве линии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целесообразно пользоваться плоской кривой, в частности, принадлежащей проецирующей плоскости (в рассмотренном случае кривая </w:t>
      </w:r>
      <w:proofErr w:type="spellStart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l</w:t>
      </w:r>
      <w:proofErr w:type="spellEnd"/>
      <w:r w:rsidRPr="002D5A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принадлежит горизонтально проецирующей плоскости γ).</w:t>
      </w:r>
    </w:p>
    <w:sectPr w:rsidR="00AF62CE" w:rsidRPr="002B2487" w:rsidSect="002B248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023"/>
    <w:multiLevelType w:val="multilevel"/>
    <w:tmpl w:val="2C6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34402"/>
    <w:multiLevelType w:val="multilevel"/>
    <w:tmpl w:val="C84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52"/>
    <w:rsid w:val="00257A11"/>
    <w:rsid w:val="002B2487"/>
    <w:rsid w:val="002D5AC6"/>
    <w:rsid w:val="00424717"/>
    <w:rsid w:val="006A5964"/>
    <w:rsid w:val="006B4452"/>
    <w:rsid w:val="007A568A"/>
    <w:rsid w:val="00C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11"/>
  </w:style>
  <w:style w:type="paragraph" w:styleId="1">
    <w:name w:val="heading 1"/>
    <w:basedOn w:val="a"/>
    <w:link w:val="10"/>
    <w:uiPriority w:val="9"/>
    <w:qFormat/>
    <w:rsid w:val="006B4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4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16-14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2020-11-09T12:34:00Z</dcterms:created>
  <dcterms:modified xsi:type="dcterms:W3CDTF">2020-11-09T12:47:00Z</dcterms:modified>
</cp:coreProperties>
</file>