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FF" w:rsidRDefault="00D141FF" w:rsidP="00D141FF">
      <w:pPr>
        <w:spacing w:after="0" w:line="240" w:lineRule="auto"/>
        <w:jc w:val="center"/>
        <w:rPr>
          <w:rFonts w:ascii="Times New Roman" w:hAnsi="Times New Roman"/>
          <w:b/>
          <w:sz w:val="28"/>
          <w:szCs w:val="28"/>
        </w:rPr>
      </w:pPr>
      <w:r>
        <w:rPr>
          <w:rFonts w:ascii="Times New Roman" w:hAnsi="Times New Roman"/>
          <w:b/>
          <w:sz w:val="28"/>
          <w:szCs w:val="28"/>
        </w:rPr>
        <w:t>Предмет, метод, система, источники гражданского и арбитражного процессуального права, его соотношение с другими отраслями права.</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ГПП и АПП – это совокупность правовых норм, регулирующих порядок рассмотрения и разрешения судом гражданских дел, а также порядок принудительного исполнения судебных актов.</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Предметом ГПП и АПП являются общественные отношения, возникающие в сфере гражданского или арбитражного судопроизводства.</w:t>
      </w:r>
    </w:p>
    <w:p w:rsidR="00D141FF" w:rsidRDefault="00D141FF" w:rsidP="00D141FF">
      <w:pPr>
        <w:spacing w:after="0" w:line="240" w:lineRule="auto"/>
        <w:rPr>
          <w:rFonts w:ascii="Times New Roman" w:hAnsi="Times New Roman"/>
          <w:b/>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Метод правового регулирования предопределяется двумя обстоятельствами:</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1) Возникновение процесса, его развитие, переход из одной стадии в другую зависит от воли заинтересованных лиц.</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2) Обязательственным и решающим субъектом является суд, принимающий от имени государства властные решения подлежащие в необходимых случаях принудительному исполнению.</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Метод можно определить как императивно-диспозитивный, в котором власть отношений сочетается свободой и равноправием заинтересованных лиц.</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Система АПП и ГПП определяется совокупностью процессуальных норм, регулирующих правосудие по гражданским делам и обеспечивающих выполнение задач судопроизводства. Различают (в составе процессуального права) общие положения, нормы, регулирующие производство по отдельным стадиям процесса, включая исполнительное производство и действие с иностранным элементом. Система процессуального права: общая, особенная.</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Источники – это правовые акты, содержащие нормы данной отрасли права:</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Конституция РФ</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Федеральные конституционные законы</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гражданский процессуальный кодекс</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арбитражный процессуальный кодекс</w:t>
      </w:r>
    </w:p>
    <w:p w:rsidR="00D141FF" w:rsidRDefault="00D141FF" w:rsidP="00D141FF">
      <w:pPr>
        <w:spacing w:after="0" w:line="240" w:lineRule="auto"/>
        <w:rPr>
          <w:rFonts w:ascii="Times New Roman" w:hAnsi="Times New Roman"/>
          <w:b/>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Понятие гражданского и арбитражного процесса и их задачи. Стадии гражданского и арбитражного процесса, их отличие.</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Гражданский процесс и арбитражный процесс - это урегулированная процессуальным правом деятельность суда, участвующего в деле лиц и других участников процесса, а также органов исполнения судебных актов при осуществлении правосудия по гражданским делам (СТ.2 ГПК и АПК).</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Виды судопроизводства – это процессуальный порядок возбуждения рассмотрения и разрешения отдельных групп гражданских дел, определяемых характером и спецификой подлежащего защите. Виды: дела искового судопроизводства, дела неискового судопроизводства (дела, возникающие из публичных правоотношений, дела особого производства)</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Стадии процесса – это его определенная часть, объединенная совокупностью процессуальных действий, направленных на достижение целей.</w:t>
      </w: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Гражданский процесс (5 стадий):</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1) Производство в суде первой инстанции (от возбуждения дела до вынесения заключения судебного акта)</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2) Производство в суде второй инстанции (обжалование и пересмотр судебного актов не вступивших в законную силу в апелляционном и кассационном порядке)</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lastRenderedPageBreak/>
        <w:t>3) Производство по пересмотру судебных актов, вступивших в законную силу в порядке надзора</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4) Производство по пересмотру судебных актов, вступивших в законную силу по вновь сложившимся обстоятельствам.</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5) Исполнительно производство</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Арбитражный процесс (6 стадий):</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1) производство в арбитражном суде первой инстанции</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2) производство в апелляционной инстанции</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3) производство в кассационной инстанции</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4) производство в порядке надзора</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5) пересмотр по вновь открывшимся обстоятельствам судебных актов арбитражного суда, вступивших в законную силу</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6) исполнение судебных актов.</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В гражданском процессе в кассационном порядке обжалуются судебные акты не вступившие в законную силу, а в арбитражном процессе обжалуются судебные акты вступившие в законную силу.</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Это основные положения данной отрасли права, отражающие ее специфику и содержание.</w:t>
      </w:r>
    </w:p>
    <w:p w:rsidR="00D141FF" w:rsidRDefault="00D141FF" w:rsidP="00D141FF">
      <w:pPr>
        <w:spacing w:after="0" w:line="240" w:lineRule="auto"/>
        <w:rPr>
          <w:rFonts w:ascii="Times New Roman" w:hAnsi="Times New Roman"/>
          <w:b/>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Система принципов – это определенное целостное образование, при этом каждый из принципов последовательно раскрывает содержание отрасли права в целом.</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Классификация принципов – это деление их состава на отдельные группы по какому-либо признаку.</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I. По нормативному источнику:</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конституционные принципы (закрепленные в конституции)</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отраслевые (закрепленные в кодексе)</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II. По сфере деятельности:</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общеправовые принципы (принцип законности)</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межотраслевые – специфически отраслевые</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III. По объекту правового регулирования:</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принципы организации правосудия, которые определяют устройство судов и процесса одновременно</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принципы, определяющие процессуальную деятельность труда и участников процессов (по функциональности)</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Организационные принципы:</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осуществляют правосудие только судом 118 ст.</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сочетание единоличного и коллегиального начал в рассматриваемом гражданском деле ст7 ГПК, 14,17АПК</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 независимость судий и подчинение их только закону 120КРФ, 8 ГПК, 5 АПК</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 xml:space="preserve">Судопроизводство в арбитражном суде ведется на русском языке – государственном языке РФ. Лицам, участвующим в деле и не владеющим русским языком, арбитражный суд разъясняет и обеспечивает право знакомиться с материалами </w:t>
      </w:r>
      <w:r>
        <w:rPr>
          <w:rFonts w:ascii="Times New Roman" w:hAnsi="Times New Roman"/>
          <w:sz w:val="24"/>
          <w:szCs w:val="24"/>
        </w:rPr>
        <w:lastRenderedPageBreak/>
        <w:t>дела, участвовать в судебных действиях, выступать в суде на родном языке или свободно выбранном языке общения и пользоваться услугами переводчика. Нарушение установленных законом процессуальных гарантий защиты прав лиц, не владеющих русским языком, является безусловным основанием к отмене решения или постановления арбитражного суда.</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Принцип гласности судебного разбирательства (ст. 11 АПК)</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Разбирательство дел в арбитражных судах открытое.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Под принципом гласности понимается установленный законом порядок разбирательства дел арбитражным судом, предусматривающий свободный доступв зал заседаний всех желающих граждан, а также их право делать письменные заметки и фиксировать все происходящее в зале. Наиболее полно принцип гласности реализуется в суде первой</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инстанции. Заключительная часть стадии судебного разбирательства — вынесение решения — происходит в совещательной комнате, где действует противоположное по содержанию правило, предусматривающее тайну совещательной комнаты. -&gt;J</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Судебные акты арбитражным судом объявляются публично.</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Производство по гражданским делам ведется на русском языке — государственном языке Российской Федерации. Судопроизводство в судах, расположенных на территории субъекта Российской Федерации, может вестись, наряду с русским языком, на языке республики, автономной области, автономного округа или на языке большинства населения данной местности. В военных судах судопроизводство ведется на русском языке.</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Участвующим в деле лицам, не владеющим языком, на котором ведется судопроизводство, разъясняется и обеспечивается право знакомиться со всеми материалами дела, давать объяснения и показания, выступать в суде и заявлять ходатайства, приносить жалобы на родном языке, которым они владеют, а также безвозмездно пользоваться услугами переводчика.</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Судебные документы вручаются лицам, участвующим в деле, в переводе на родной язык или на язык, которым они владеют.</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Нарушение установленных законом процессуальных гарантий защиты прав лиц, не владеющих языком судопроизводства, — безусловное основание к отмене судебного решения.</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В гражданском процессе рассмотрение и разрешение дел происходит в открытом заседании суда (ст. 123 Конституции РФ и ст. 9 Закона "О судебной системе Российской Федерации"). Открытое разбирательство оказывает положительное воздействие на судей, участвующих в деле их представителей с точки зрения публичного контроля за их деятельностью и влияет на соблюдение ими норм гражданского процессуального права. Этот принцип является одной из предпосылок вынесения обоснованных и законных судебных постановлений и последующей оценки со стороны общества работы судов и функционирования системы органов правосудия.</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lastRenderedPageBreak/>
        <w:t>Принцип независимости судей и подчинения их только закону (ст. 5 АПК)</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При осуществлении правосудия судьи арбитражных судов независимы, подчиняются только Конституции Российской Федерации и федеральному закону.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Принцип независимости судей действует на всех стадиях арбитражного процесса и обязателен для судей всех арбитражных судов. Он проявляется во взаимоотношениях, складывающихся внутри состава суда (при коллегиальном рассмотрении дела), в отношениях нижестоящих судов с вышестоящими, в единой системе арбитражных судов, в отношениях суда с другими участниками процесса и гражданами, должностными лицами, государственными и иными органами, организациями, не участвующими в деле.</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Гарантии независимости судей арбитражного суда устанавливаются федеральными законами.</w:t>
      </w:r>
      <w:r>
        <w:rPr>
          <w:rFonts w:ascii="Times New Roman" w:hAnsi="Times New Roman"/>
          <w:sz w:val="24"/>
          <w:szCs w:val="24"/>
        </w:rPr>
        <w:t xml:space="preserve"> </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Среди них важное значение имеет ФКЗ «О статусе судей», в соответствии с которым независимость судьи обеспечивается: 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 установленным порядком приостановления и прекращения полномочий судьи; правом судьи на отставку; неприкосновенностью судей; системой органов судейского сообщества; предоставлением судье за счет государства материального и социального обеспечения, соответствующего его высокому статусу. Всякое вмешательство в деятельность судьи по осуществлению правосудия преследуется по закону. Судья не обязан давать каких-либо объяснений по существу рассмотренных или находящихся в производстве дел, а также предоставлять их кому бы то ни было для ознакомления иначе как в случаях и порядке, предусмотренных процессуальным законом.</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Независимость судьи гарантирована и его неприкосновенностью</w:t>
      </w:r>
      <w:r>
        <w:rPr>
          <w:rFonts w:ascii="Times New Roman" w:hAnsi="Times New Roman"/>
          <w:sz w:val="24"/>
          <w:szCs w:val="24"/>
        </w:rPr>
        <w:t xml:space="preserve">. </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Неприкосновенность судьи распространяется не только на его личность, но и на жилище, и служебное помещение, используемые им транспорт и средства связи, корреспонденцию, имущество и документы. Судья не может быть привлечен к ответственности, в том числе за выраженное им при осуществлении правосудия мнение и принятое решение, если вступившим в законную силу приговором суда не будет установлена его виновность в преступном злоупотреблении. Уголовное дело в отношении судьи может быть возбуждено только Генеральным прокурором России или лицом, исполняющим его обязанности, при наличии на то согласия соответствующей квалификационной коллегии судей.</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Независимость судей и подчинение их только Конституции и федеральному закону (ст. 8 ГПК, ст. 10, 120-122 Конституции). В РФ независимость суда закреплена прежде всего в Конституции, в ст. 10 которой сказано: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Дополняют и конкретизируют это положение ст. 120-122 Конституции, специально посвященные судебной власти. Судьи независимы и подчиняются только Конституции РФ и федеральному закону (ст. 120). Судьи несменяемы (ст. 121). Судьи неприкосновенны (ст. 122).</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 xml:space="preserve">В силу ст. 5 ФКЗ «О судопроизводстве в РФ» суды осуществляют судебную власть самостоятельно независимо от чьей бы то ни было воли, подчиняясь только Конституции и данному закону. Судьи, участвующие в осуществлении правосудия, независимы и </w:t>
      </w:r>
      <w:r>
        <w:rPr>
          <w:rFonts w:ascii="Times New Roman" w:hAnsi="Times New Roman"/>
          <w:sz w:val="24"/>
          <w:szCs w:val="24"/>
        </w:rPr>
        <w:lastRenderedPageBreak/>
        <w:t>подчиняются только Конституции и федеральному закону. Гарантии их независимости устанавливаются Конституцией и федеральным законом.</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Суд, установив при рассмотрении дела несоответствие акта государственного или иного органа, а равно должностного лица Конституции, федеральному конституционному закону, федеральному закону, общепризнанным принципам и нормам международного права, международному договору РФ, конституции (уставу) субъекта РФ, закону субъекта РФ, принимает решение в соответствии с правовыми положениями, имеющими наибольшую юридическую силу.</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В РФ не могут издаваться законы и иные нормативные разовые акты, отменяющие или умаляющие самостоятельность судов, независимость судей.</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Лица, виновные в оказании незаконного воздействия на судей, участвующих в осуществлении правосудия, а также в ином вмешательстве в деятельность суда, несут ответственность, предусмотренную федеральным законом. Присвоение властных полномочий суда наказывается в соответствии с уголовным законом.</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Независимость судей является важным условием существования в стране авторитетной и самостоятельной судебной власти, способной беспристрастно в объективно осуществлять правосудие, эффективно защищать права и законные интересы граждан и государства.</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В ст. 120 Конституции записано, что судьи независимы и подчиняются только Конституции и федеральному закону. Упоминание в Конституции о федеральном законе не исключает необходимости для судов подчиняться законам и иным нормативным правовым актам субъектов РФ, если они приняты по предметам совместного ведения и в соответствии с федеральным законом.</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Правосудие - самостоятельная область государственной деятельности, свободная от чьего бы то ни было руководства и надзора. Государственная власть, закрепившая законом независимость судей, сама обязана соблюдать провозглашенный ею же принцип. Между тем независимость судей является важным условием существования в стране авторитетной и самостоятельной судебной власти, способной беспристрастно и объективно осуществлять правосудие, эффективно защищать права и за конные интересы граждан и государства.</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Принцип состязательности сторон (ст. 9 АП</w:t>
      </w:r>
      <w:r>
        <w:rPr>
          <w:rFonts w:ascii="Times New Roman" w:hAnsi="Times New Roman"/>
          <w:sz w:val="24"/>
          <w:szCs w:val="24"/>
        </w:rPr>
        <w:t>К)</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Состязательность — один из основополагающих принципов арбитражного судопроизводства—создает благоприятные условия для выяснения всех обстоятельств, имеющих существенное значение для дела и вынесения обоснованного решения.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I совершения или несовершения ими процессуальных действий.</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 xml:space="preserve">Принцип состязательности в арбитражном судопроизводстве </w:t>
      </w:r>
      <w:r>
        <w:rPr>
          <w:rFonts w:ascii="Times New Roman" w:hAnsi="Times New Roman"/>
          <w:sz w:val="24"/>
          <w:szCs w:val="24"/>
        </w:rPr>
        <w:t>предполагает и активность суда. Хотя закон обязывает лиц участвующих в деле, в обоснование своих требований и возражений указывать юридически значимые для дела факты, но окончательно эти факты (предмет доказывания) обязан определить арбитражный суд. Если факты, составляющие предмет доказывания, определены неполно, суд обязан недостающие факты поставить на рассмотрение по своей инициативе. Согласно ст. 270 АПК решение подлежит отмене, если арбитражный суд неполно выяснил обстоятельства, имеющие значение для дела.</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lastRenderedPageBreak/>
        <w:t>Участники процесса, не имеющие возможности самостоятельно получить необходимые доказательства, вправе обратиться в арбитражный суд с ходатайством об истребовании таких доказательств. Если ходатайство обосновано, суд удовлетворяет его.</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 xml:space="preserve">Принцип состязательности — это правило, </w:t>
      </w:r>
      <w:r>
        <w:rPr>
          <w:rFonts w:ascii="Times New Roman" w:hAnsi="Times New Roman"/>
          <w:sz w:val="24"/>
          <w:szCs w:val="24"/>
        </w:rPr>
        <w:t>по которому заинтересованные в исходе дела лица вправе отстаивать свою правоту в споре путем представления доказательств, участия в исследовании доказательств, представленных другими лицами, путем высказывания своего мнения по всем вопросам, подлежащим рассмотрению в судебном заседании. Состязательность является конституционным принципом гражданского судопроизводства (ст. 123 Конституции РФ).</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Существо данного принципа состоит в том, что стороны состязаются перед судом, убеждая его при помощи различных доказательств в своей правоте. Состязательность подразумевает возложение бремени доказывания на сами стороны и снятие по общему правилу с суда обязанности по сбору доказательств. Состязательное начало процесса отражает его действующую модель и определяет мотивацию поведения сторон в суде.</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Состязательность предполагает следующее:</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1) зависимость действий суда от требований истца и возражений ответчика, разрешение судом дела в объеме заявленных сторонами требований;</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2) свободное распоряжение гражданскими правами, составляющими частную сферу лица;</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3) возможность свободного использования средств доказывания;</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4) возможность участвовать в рассмотрении дела лично либо через представителя;</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5) обязанность стороны доказать факты, лежащие в обосновании ее требований и возражений.</w:t>
      </w:r>
    </w:p>
    <w:p w:rsidR="00D141FF" w:rsidRDefault="00D141FF" w:rsidP="00D141FF">
      <w:pPr>
        <w:spacing w:after="0" w:line="240" w:lineRule="auto"/>
        <w:rPr>
          <w:rFonts w:ascii="Times New Roman" w:hAnsi="Times New Roman"/>
          <w:b/>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Принцип процессуального равноправия сторо</w:t>
      </w:r>
      <w:r>
        <w:rPr>
          <w:rFonts w:ascii="Times New Roman" w:hAnsi="Times New Roman"/>
          <w:sz w:val="24"/>
          <w:szCs w:val="24"/>
        </w:rPr>
        <w:t>н - это такое правило, в соответствии с которым законом обеспечивается равенство возможностей для заинтересованных лиц при обращении в суд, а также при использовании процессуальных средств защиты своих интересов в суде. Данный принцип закреплен в Конституции РФ (ст. 123) и ряде норм гражданского процессуального права (ст. 12, ч. 3 ст. 38 ГПК).</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Содержание данного принципа состоит в следующем:</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1) равенство сторон при обращении в суд: истец подает иск, а ответчик вправе предъявить встречный иск, истец возбуждает дело, но копия искового заявления предоставляется ответчику и т. д.;</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2) равенство возможностей защиты прав в суде: истец может отказаться от иска, а ответчик от встречного иска. Ответчик может признать иск, стороны могут заключить мировое соглашение, договор об изменении, подведомственности, подсудности. Стороны также имеют равные права по апелляционному или кассационному обжалованию, по заявлению ходатайств перед судом и т. д.;</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3) равенство возможностей участия сторон в доказательственной деятельности.</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В настоящее время существенное значение имеет обеспечение не только юридического, но и фактического равенства сторон.</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Арбитражный суд при разбирательстве дела обязан непосредственно исследовать все доказательства по делу. Доказательства, которые не были предметом исследования в судебном заседании,не могут быть положены арбитражным судом в основу принимаемого судебного акта.</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Согласно этому принципу судебный акт может быть обоснован только теми доказательствами, которые исследованы в судебном заседании в ходе разбирательства дела.</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 xml:space="preserve">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w:t>
      </w:r>
      <w:r>
        <w:rPr>
          <w:rFonts w:ascii="Times New Roman" w:hAnsi="Times New Roman"/>
          <w:sz w:val="24"/>
          <w:szCs w:val="24"/>
        </w:rPr>
        <w:lastRenderedPageBreak/>
        <w:t>заключения, представленные в письменной форме.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Принцип устности .</w:t>
      </w:r>
      <w:r>
        <w:rPr>
          <w:rFonts w:ascii="Times New Roman" w:hAnsi="Times New Roman"/>
          <w:sz w:val="24"/>
          <w:szCs w:val="24"/>
        </w:rPr>
        <w:t xml:space="preserve"> Он требует, разбирательство дела в суде проходило устно. Так, стороны, свидетели, прокурор, эксперты и т.д. выступают в устной форме. Во-первых, устность облегчает участникам процесс общения друг с другом. Во-вторых, именно устность обеспечивает принцип гласности. Но закон требует, чтобы ряд действий обязательно .совершался в письменной форме (судебный протокол, исковое заявление и т.д.), это принцип устности не исключает, поскольку все письменные материалы затем устно оглашаются в суде.</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Принцип непосредственности</w:t>
      </w:r>
      <w:r>
        <w:rPr>
          <w:rFonts w:ascii="Times New Roman" w:hAnsi="Times New Roman"/>
          <w:sz w:val="24"/>
          <w:szCs w:val="24"/>
        </w:rPr>
        <w:t xml:space="preserve"> (ч.1 ст.146 ГПК). В I соответствии с этим принципом, судья обязан лично воспринимать собранные по делу доказательства, и имеет право выносить решение только на основании исследованных им доказательств в суде. Исключения из принципа непосредственности:</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Использование материалов собранных при выполнении судебного поручения (ст.51 ГПК)</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Использование материалов собранных при обеспечении доказательств (ст.57 ГПК). Обеспечение доказательств может производить суд, либо если дело не возбуждено, то эту функцию выполняет нотариус.</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Допрос свидетеля на дому (ст.62), применяется только в крайних случаях, когда свидетель не в состоянии прийти в суд, а его показания очень важны, и их ничем нельзя заменить.</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Допрос свидетелей при отложении судебного разбирательства (ст.162), суд, откладывая производство по делу, явившихся свидетелей всё же может допросить, условием для такого допроса является присутствие всех лиц участвующих в деле на судебном заседании.</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Возможность использовать показаний свидетелей, допрошенных при предыдущем рассмотрении дела, до его отмены (п.2 постановления Пленума Верховного Суда «О судебном решении» от 26 сентября 1973 г).</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Если доказательства получены одним из указанных способов, то суд может использовать такие данные, если в процессе эти данные будут оглашены и исследованы новым составом суда.</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Принцип неизменность состава суда</w:t>
      </w:r>
      <w:r>
        <w:rPr>
          <w:rFonts w:ascii="Times New Roman" w:hAnsi="Times New Roman"/>
          <w:sz w:val="24"/>
          <w:szCs w:val="24"/>
        </w:rPr>
        <w:t xml:space="preserve"> (ч,2 ст.146) - дело от начала и до конца рассматривается одним составом суда. Если кто-то из состава суда выбывает, напр., по болезни, рассмотрение дела начинается сначала.</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sz w:val="24"/>
          <w:szCs w:val="24"/>
        </w:rPr>
      </w:pPr>
      <w:r>
        <w:rPr>
          <w:rFonts w:ascii="Times New Roman" w:hAnsi="Times New Roman"/>
          <w:b/>
          <w:sz w:val="24"/>
          <w:szCs w:val="24"/>
        </w:rPr>
        <w:t>Принцип непрерывности</w:t>
      </w:r>
      <w:r>
        <w:rPr>
          <w:rFonts w:ascii="Times New Roman" w:hAnsi="Times New Roman"/>
          <w:sz w:val="24"/>
          <w:szCs w:val="24"/>
        </w:rPr>
        <w:t xml:space="preserve"> (ч.З ст.146 ГПК) - судебное заседание по каждому гражданскому делу должно проходить непрерывно, за исключением периодов времени, которые предназначены для отдыха. Судье запрещено в перерывах для отдыха заниматься рассмотрением других дел. Решение по делу выносится немедленно после разбирательства дела. Единственное исключение из этого правила дано в ст.203 ГПК - «в исключительных случаях, при особой сложности дела, составление мотивированного решения может осуществлять в срок до трех дней». Для этого необходимо соблюдение условий: во-первых, резолютивная часть решения подлежит оглашению сразу же после судебного разбирательства. Во-вторых, вводная и резолютивные части решения, оглашенного сразу же после судебного разбирательства должны дословно соответствовать вводной и резолютивной части мотивированного решения. Судьи часто этот трехдневный срок нарушают.</w:t>
      </w:r>
    </w:p>
    <w:p w:rsidR="00D141FF" w:rsidRDefault="00D141FF" w:rsidP="00D141FF">
      <w:pPr>
        <w:spacing w:after="0" w:line="240" w:lineRule="auto"/>
        <w:rPr>
          <w:rFonts w:ascii="Times New Roman" w:hAnsi="Times New Roman"/>
          <w:sz w:val="24"/>
          <w:szCs w:val="24"/>
        </w:rPr>
      </w:pPr>
    </w:p>
    <w:p w:rsidR="00D141FF" w:rsidRDefault="00D141FF" w:rsidP="00D141FF">
      <w:pPr>
        <w:spacing w:after="0" w:line="240" w:lineRule="auto"/>
        <w:rPr>
          <w:rFonts w:ascii="Times New Roman" w:hAnsi="Times New Roman"/>
          <w:b/>
          <w:sz w:val="24"/>
          <w:szCs w:val="24"/>
        </w:rPr>
      </w:pPr>
      <w:r>
        <w:rPr>
          <w:rFonts w:ascii="Times New Roman" w:hAnsi="Times New Roman"/>
          <w:b/>
          <w:sz w:val="24"/>
          <w:szCs w:val="24"/>
        </w:rPr>
        <w:t>Гражданские процессуальные отношения (понятие, основания возникновения, содержание, особенности, субъекты).</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lastRenderedPageBreak/>
        <w:t>Гражданские процессуальные отношения ? урегулированные нормами гражданского процессуального законодательства отношения, возникающие в производстве по конкретному гражданскому делу между судом, судебным приставом-исполнителем и участниками гражданского процесса.</w:t>
      </w:r>
    </w:p>
    <w:p w:rsidR="00D141FF" w:rsidRDefault="00D141FF" w:rsidP="00D141FF">
      <w:pPr>
        <w:spacing w:after="0" w:line="240" w:lineRule="auto"/>
        <w:rPr>
          <w:rFonts w:ascii="Times New Roman" w:hAnsi="Times New Roman"/>
          <w:sz w:val="24"/>
          <w:szCs w:val="24"/>
        </w:rPr>
      </w:pPr>
      <w:r>
        <w:rPr>
          <w:rFonts w:ascii="Times New Roman" w:hAnsi="Times New Roman"/>
          <w:sz w:val="24"/>
          <w:szCs w:val="24"/>
        </w:rPr>
        <w:t>Основанием возникновения гражданских процессуальных правоотношений являются юридические факты, предусмотренные процессуальным законом.</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Гражданские процессуальные правоотношения характеризуются следующими признаками:</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а) обязательным субъектом процессуального отношения является суд ? орган правосудия. В связи с этим гражданские процессуальные отношения ? это властеотношения. В силу этого непосредственно между участниками судопроизводства процессуальные отношения не возникают;</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б) основными субъектами гражданского процессуального правоотношения являются суд и лица, по заявлению которых может быть возбуждено дело. Права этих лиц по юридической природе ? это права на одно-стороннее волеизъявление;</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в) развитие (динамика) гражданского процессуального правоотношения происходит в результате реализации множества отдельных прав и обязанностей суда и лиц, участвующих в деле, сменяющих друг друга;</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г) любое процессуальное действие одного из лиц, участвующих в деле, влечет правовые последствия для суда и. влияет на процессуальное положение каждого другого лица, участвующего в деле.</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Главное (основное) процессуальное правоотношение связывает суд со сторонами в исковом производстве и в производстве по делам, возникающим из административно-правовых отношений, либо с заявителями в особом производстве. Такое же правоотношение возникает при возбуждении дела прокурором, органами государственного управления или иными лицами в защиту прав и законных интересов других лиц. В этом случае в судопроизводстве возникают два главных правоотношения.</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Дополнительные процессуальные правоотношения возникают между судом и третьими лицами, а также с участием прокурора и органа государственного управления, дающими заключение по делу.</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Служебно-вспомогательные процессуальные правоотношения связывают суд с представителями, общественностью, свидетелями, экспертами, переводчиками.</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Всех субъектов (участников) гражданского процессуального правоотношения в зависимости от того, на какой стороне правоотношения они выступают, принято делить на две группы:</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1) суды и другие должностные лица: а) коллегиальный суд; б) судья единоличный; в) мировой судья; г) другие должностные лица (в частности судебный пристав-исполнитель);</w:t>
      </w:r>
    </w:p>
    <w:p w:rsidR="00D141FF" w:rsidRDefault="00D141FF" w:rsidP="00D141FF">
      <w:pPr>
        <w:spacing w:after="0" w:line="240" w:lineRule="auto"/>
        <w:ind w:firstLine="708"/>
        <w:rPr>
          <w:rFonts w:ascii="Times New Roman" w:hAnsi="Times New Roman"/>
          <w:sz w:val="24"/>
          <w:szCs w:val="24"/>
        </w:rPr>
      </w:pPr>
      <w:r>
        <w:rPr>
          <w:rFonts w:ascii="Times New Roman" w:hAnsi="Times New Roman"/>
          <w:sz w:val="24"/>
          <w:szCs w:val="24"/>
        </w:rPr>
        <w:t>2) иные участники процесса: а) лица, участвующие в деле; б) лица, содействующие правосудию.</w:t>
      </w:r>
    </w:p>
    <w:p w:rsidR="007C4B29" w:rsidRDefault="007C4B29">
      <w:bookmarkStart w:id="0" w:name="_GoBack"/>
      <w:bookmarkEnd w:id="0"/>
    </w:p>
    <w:sectPr w:rsidR="007C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1A"/>
    <w:rsid w:val="001242A5"/>
    <w:rsid w:val="007C4B29"/>
    <w:rsid w:val="00A8381A"/>
    <w:rsid w:val="00D1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3621</Words>
  <Characters>20641</Characters>
  <Application>Microsoft Office Word</Application>
  <DocSecurity>0</DocSecurity>
  <Lines>172</Lines>
  <Paragraphs>48</Paragraphs>
  <ScaleCrop>false</ScaleCrop>
  <Company>SPecialiST RePack</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2020-11-24T03:50:00Z</dcterms:created>
  <dcterms:modified xsi:type="dcterms:W3CDTF">2020-11-24T03:50:00Z</dcterms:modified>
</cp:coreProperties>
</file>