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B2" w:rsidRDefault="00910394" w:rsidP="00910394">
      <w:pPr>
        <w:jc w:val="both"/>
        <w:rPr>
          <w:rFonts w:ascii="Times New Roman" w:hAnsi="Times New Roman" w:cs="Times New Roman"/>
          <w:sz w:val="28"/>
          <w:szCs w:val="28"/>
        </w:rPr>
      </w:pPr>
      <w:r w:rsidRPr="00910394">
        <w:rPr>
          <w:rFonts w:ascii="Times New Roman" w:hAnsi="Times New Roman" w:cs="Times New Roman"/>
          <w:sz w:val="28"/>
          <w:szCs w:val="28"/>
        </w:rPr>
        <w:t>Задание к практической работе №10. Расчет нормы высева при сортоиспытании, техника посева в селекционных питомниках. Анализ структуры урожая пшеницы, овса, ячменя.</w:t>
      </w:r>
    </w:p>
    <w:p w:rsidR="00910394" w:rsidRDefault="00910394" w:rsidP="00910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материал техника посева в селекционных питомниках. Расчет нормы высева зерновых культур (пшеницы, овса, ячменя) и структура урожая.</w:t>
      </w:r>
    </w:p>
    <w:p w:rsidR="00910394" w:rsidRDefault="00910394" w:rsidP="00910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910394" w:rsidRDefault="00910394" w:rsidP="00910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норма высева?</w:t>
      </w:r>
    </w:p>
    <w:p w:rsidR="00910394" w:rsidRDefault="00910394" w:rsidP="00910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норма высева должна быть в селекционных питомниках пшеницы, овса, ячменя.</w:t>
      </w:r>
    </w:p>
    <w:p w:rsidR="00910394" w:rsidRDefault="00910394" w:rsidP="00910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структура урожая, что в нее входит?</w:t>
      </w:r>
    </w:p>
    <w:p w:rsidR="00910394" w:rsidRPr="00910394" w:rsidRDefault="00910394" w:rsidP="00910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Описать структуру уро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жая пшеницы, овса, ячменя. </w:t>
      </w:r>
    </w:p>
    <w:sectPr w:rsidR="00910394" w:rsidRPr="0091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054E"/>
    <w:multiLevelType w:val="hybridMultilevel"/>
    <w:tmpl w:val="CE0A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C"/>
    <w:rsid w:val="005E67DC"/>
    <w:rsid w:val="00910394"/>
    <w:rsid w:val="00EC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2020-11-09T06:12:00Z</dcterms:created>
  <dcterms:modified xsi:type="dcterms:W3CDTF">2020-11-09T06:18:00Z</dcterms:modified>
</cp:coreProperties>
</file>