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00537E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 xml:space="preserve">Дисциплина: </w:t>
      </w:r>
      <w:proofErr w:type="spellStart"/>
      <w:r w:rsidR="003F7747" w:rsidRPr="0000537E">
        <w:rPr>
          <w:rFonts w:ascii="Times New Roman" w:hAnsi="Times New Roman" w:cs="Times New Roman"/>
          <w:sz w:val="28"/>
          <w:szCs w:val="28"/>
        </w:rPr>
        <w:t>Биостатистика</w:t>
      </w:r>
      <w:proofErr w:type="spellEnd"/>
    </w:p>
    <w:p w:rsidR="00ED64BA" w:rsidRPr="0000537E" w:rsidRDefault="003F7747" w:rsidP="00ED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>Курс: 4</w:t>
      </w:r>
    </w:p>
    <w:p w:rsidR="00ED64BA" w:rsidRPr="0000537E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>Направление: 06.03.01 – Биология</w:t>
      </w:r>
    </w:p>
    <w:p w:rsidR="00ED64BA" w:rsidRPr="0000537E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>Преподаватель: к.б.н., доцент Каюкова С.Н.</w:t>
      </w:r>
    </w:p>
    <w:p w:rsidR="00ED64BA" w:rsidRPr="0000537E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4BA" w:rsidRPr="0000537E" w:rsidRDefault="00ED64BA" w:rsidP="00ED6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7E">
        <w:rPr>
          <w:rFonts w:ascii="Times New Roman" w:hAnsi="Times New Roman" w:cs="Times New Roman"/>
          <w:b/>
          <w:sz w:val="28"/>
          <w:szCs w:val="28"/>
        </w:rPr>
        <w:t>ЛПЗ на период 16.11.2020 г.</w:t>
      </w:r>
    </w:p>
    <w:p w:rsidR="00ED64BA" w:rsidRPr="0000537E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1. 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Математическое ожидание</w:t>
      </w:r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среднее значение случайной величины и определяется по формулам: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E560C" wp14:editId="1077D2D1">
            <wp:extent cx="10953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В качестве математического ожидания используется «среднее взвешенное значение», причем каждое из значений случайной величины учитывается с «весом», пропорциональным вероятности этого значения.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Физический смысл математического ожидания – среднее значение случайной величины, т.е. то значение, которое может быть использовано вместо случайной величины в приблизительных расчетах или оценках.</w:t>
      </w:r>
    </w:p>
    <w:p w:rsidR="0000537E" w:rsidRPr="0000537E" w:rsidRDefault="0000537E" w:rsidP="000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37E" w:rsidRPr="0000537E" w:rsidRDefault="0000537E" w:rsidP="000053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2. </w:t>
      </w:r>
    </w:p>
    <w:p w:rsidR="0000537E" w:rsidRPr="0000537E" w:rsidRDefault="0000537E" w:rsidP="000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Дисперсия</w:t>
      </w:r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 случайной величины характеризует степень рассеивания (разброса) значений случайной величины относительно ее математического ожидания и определяется по формулам: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F6833" wp14:editId="18AD6949">
            <wp:extent cx="16383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3. 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Дисперсия случайной величины имеет размерность квадрата случайной величины, поэтому для анализа диапазона значений величины Х дисперсия не совсем удобна. Этого недостатка лишено среднеквадратическое отклонение (СКО), размерность которого совпадает с размерностью случайной величины.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Среднеквадратическое отклонение</w:t>
      </w:r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 случайной величины X характеризует ширину диапазона значений X и равно:</w:t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CD98E" wp14:editId="3522F3BB">
            <wp:extent cx="8763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СКО измеряется в тех же физических единицах, что и случайная величина.</w:t>
      </w:r>
    </w:p>
    <w:p w:rsidR="0000537E" w:rsidRPr="0000537E" w:rsidRDefault="0000537E" w:rsidP="0000537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Рассчитайте все показатели, если:  </w:t>
      </w:r>
    </w:p>
    <w:p w:rsidR="0000537E" w:rsidRPr="0000537E" w:rsidRDefault="0000537E" w:rsidP="000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00537E">
        <w:rPr>
          <w:rFonts w:ascii="Times New Roman" w:eastAsia="Times New Roman" w:hAnsi="Times New Roman" w:cs="Times New Roman"/>
          <w:bCs/>
          <w:sz w:val="28"/>
          <w:szCs w:val="28"/>
        </w:rPr>
        <w:t xml:space="preserve"> = 1,2,3,4,5,6,7,8,9,10. Х</w:t>
      </w:r>
      <w:proofErr w:type="spellStart"/>
      <w:r w:rsidRPr="0000537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00537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доля </w:t>
      </w:r>
      <w:r w:rsidRPr="000053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0053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Default="0000537E" w:rsidP="00ED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00537E">
        <w:rPr>
          <w:rFonts w:ascii="Times New Roman" w:hAnsi="Times New Roman" w:cs="Times New Roman"/>
          <w:sz w:val="28"/>
          <w:szCs w:val="28"/>
        </w:rPr>
        <w:t xml:space="preserve"> Наблюдения интегральным методом на двух участках, </w:t>
      </w:r>
      <w:proofErr w:type="gramStart"/>
      <w:r w:rsidRPr="0000537E">
        <w:rPr>
          <w:rFonts w:ascii="Times New Roman" w:hAnsi="Times New Roman" w:cs="Times New Roman"/>
          <w:sz w:val="28"/>
          <w:szCs w:val="28"/>
        </w:rPr>
        <w:t>показали,  что</w:t>
      </w:r>
      <w:proofErr w:type="gramEnd"/>
      <w:r w:rsidRPr="0000537E">
        <w:rPr>
          <w:rFonts w:ascii="Times New Roman" w:hAnsi="Times New Roman" w:cs="Times New Roman"/>
          <w:sz w:val="28"/>
          <w:szCs w:val="28"/>
        </w:rPr>
        <w:t xml:space="preserve"> на первом из них процент учетных единиц, перешедших межу, оказался равным 54 + - 8%, а на втором – 37 + - 3%. Можем ли мы утверждать на основании полученных результатов, что сезонное развитие изучаемого объекта на первом участке идет с опережением по сравнению со вторым? Приведите соответствующие расчеты.</w:t>
      </w:r>
    </w:p>
    <w:p w:rsidR="0000537E" w:rsidRPr="0000537E" w:rsidRDefault="0000537E" w:rsidP="0000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537E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0053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0537E">
        <w:rPr>
          <w:rFonts w:ascii="Times New Roman" w:hAnsi="Times New Roman" w:cs="Times New Roman"/>
          <w:sz w:val="28"/>
          <w:szCs w:val="28"/>
        </w:rPr>
        <w:t>Размер крыльев 25 птенцов по интегральному методу составил (в см):</w:t>
      </w:r>
    </w:p>
    <w:p w:rsidR="0000537E" w:rsidRPr="0000537E" w:rsidRDefault="0000537E" w:rsidP="000053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993"/>
        <w:gridCol w:w="992"/>
        <w:gridCol w:w="850"/>
        <w:gridCol w:w="992"/>
      </w:tblGrid>
      <w:tr w:rsidR="0000537E" w:rsidRPr="0000537E" w:rsidTr="00CA240A">
        <w:tc>
          <w:tcPr>
            <w:tcW w:w="817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537E" w:rsidRPr="0000537E" w:rsidTr="00CA240A">
        <w:tc>
          <w:tcPr>
            <w:tcW w:w="817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37E" w:rsidRPr="0000537E" w:rsidTr="00CA240A">
        <w:tc>
          <w:tcPr>
            <w:tcW w:w="817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537E" w:rsidRPr="0000537E" w:rsidTr="00CA240A">
        <w:tc>
          <w:tcPr>
            <w:tcW w:w="817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537E" w:rsidRPr="0000537E" w:rsidTr="00CA240A">
        <w:tc>
          <w:tcPr>
            <w:tcW w:w="817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0537E" w:rsidRPr="0000537E" w:rsidRDefault="0000537E" w:rsidP="000053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537E" w:rsidRPr="0000537E" w:rsidRDefault="0000537E" w:rsidP="000053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537E" w:rsidRPr="0000537E" w:rsidRDefault="0000537E" w:rsidP="0000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7E">
        <w:rPr>
          <w:rFonts w:ascii="Times New Roman" w:hAnsi="Times New Roman" w:cs="Times New Roman"/>
          <w:sz w:val="28"/>
          <w:szCs w:val="28"/>
        </w:rPr>
        <w:t>Вычислите среднее квадратичное отклонение, среднюю ошибку средней арифметической и коэффициент вариации.</w:t>
      </w:r>
    </w:p>
    <w:p w:rsidR="0000537E" w:rsidRPr="0000537E" w:rsidRDefault="0000537E" w:rsidP="0000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Default="0000537E" w:rsidP="00ED6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Default="00005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37E" w:rsidRDefault="0000537E" w:rsidP="00ED6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Конспект:</w:t>
      </w:r>
    </w:p>
    <w:p w:rsidR="0000537E" w:rsidRPr="0000537E" w:rsidRDefault="0000537E" w:rsidP="00005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7E">
        <w:rPr>
          <w:rFonts w:ascii="Times New Roman" w:hAnsi="Times New Roman" w:cs="Times New Roman"/>
          <w:b/>
          <w:sz w:val="28"/>
          <w:szCs w:val="28"/>
        </w:rPr>
        <w:t xml:space="preserve">Тема лекции: </w:t>
      </w:r>
      <w:r w:rsidRPr="0000537E">
        <w:rPr>
          <w:rFonts w:ascii="Times New Roman" w:hAnsi="Times New Roman" w:cs="Times New Roman"/>
          <w:b/>
          <w:sz w:val="28"/>
          <w:szCs w:val="28"/>
        </w:rPr>
        <w:t xml:space="preserve">4. Методы </w:t>
      </w:r>
      <w:proofErr w:type="spellStart"/>
      <w:r w:rsidRPr="0000537E">
        <w:rPr>
          <w:rFonts w:ascii="Times New Roman" w:hAnsi="Times New Roman" w:cs="Times New Roman"/>
          <w:b/>
          <w:sz w:val="28"/>
          <w:szCs w:val="28"/>
        </w:rPr>
        <w:t>биостатистики</w:t>
      </w:r>
      <w:proofErr w:type="spellEnd"/>
    </w:p>
    <w:p w:rsidR="0000537E" w:rsidRPr="0000537E" w:rsidRDefault="0000537E" w:rsidP="00005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обработки и анализа данных лежат известные математические методы.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информационных технологий, в настоящее время этап обработки данных стал наименее трудоемким. На первое место в отношении трудоемкости вышли такие этапы, как освоение статистических пакетов, этап подготовки данных к анализу, этап предварительного анализа данных и этап интерпретации результатов. Все в целом привело к изменениям в технологии обработки и анализа данных.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выполнения методов обработки медико-биологических данных от пользователя требуется лишь применение статистических методов обработки данных и использования соответствующих пакетов прикладных программ. Доктор, как правило, не требуется углубляться в сложные математические теории, а надо понимать, для чего и каким образом они используются.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для врача обработка и анализ данных сводятся к решению следующих задач: получение представления о основные статистические методы; усвоения пакета прикладных программ; анализа и интерпретация результатов исследований.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анализ данных с использованием статистического пакета (работа с пакетом, сама технология анализа данных) включает в себя следующие этапы: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исследования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данных к анализу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данных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метода анализа и его реализация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результатов</w:t>
      </w:r>
    </w:p>
    <w:p w:rsidR="0000537E" w:rsidRPr="0000537E" w:rsidRDefault="0000537E" w:rsidP="0000537E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80118744"/>
    </w:p>
    <w:p w:rsidR="0000537E" w:rsidRPr="0000537E" w:rsidRDefault="0000537E" w:rsidP="000053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4.1 Планирование исследования</w:t>
      </w:r>
      <w:bookmarkEnd w:id="1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начальных этапах исследования нет четкости относительно методов обработки результатов. Поэтому надо предусмотреть возможность использования различных способов обработки и приблизительного сравнения полученных результатов с целью определения, как обрабатывать имеющиеся данные. Приведенная ниже таблица поможет лучше сориентироваться в основных математических методах обработки и анализа данных.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Таблица 1. Математические методы обработки и анализа данных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51"/>
        <w:gridCol w:w="4594"/>
      </w:tblGrid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Источник информации, задача исследования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Методы обработки и анализа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Анкеты, вопросы, тесты.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состояния здоровья, клинические обследования, медицинские записи, регистрации, истории болезни.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взаимосвязей.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случаев заболеваний, сопоставление с данными прошлых лет, изучение осложнений.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эффективности различных процедур, изучение связей между процедурами и их последствиями.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данных.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таблиц и отчетов.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Корреляционный анализ. Факторный анализ. Регрессионный анализ. Дисперсионный анализ.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Методы проверки гипотез.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Скрининговые</w:t>
            </w:r>
            <w:proofErr w:type="spellEnd"/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Дискриминантный анализ, кластерный анализ, методы распознавания образов.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Медико-статистические данные.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Исследование заболеваемости, динамика заболеваемости, выявление периодичности.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Методы анализа случайных процессов,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спектральный анализ, математическое моделирование. Методы распознавания образов. Теория массового обслуживания. Параметрический и непараметрический статистический анализ.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эксперименты и опыты на животных.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Статистические методы планирования экспериментов. Регрессионный анализ, дисперсионный анализ, многомерный статистический анализ, методы математического моделирования.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Клинические исследования.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Сравнительные лечебные исследования, анализ выживаемости и наследственности с учетом принадлежности пациента к определенной группе, изучение дозировки препаратов.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Разработка методов диагностики.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Дисперсионный анализ, регрессионный анализ, дискриминантный анализ, методы проверки гипотез. Математическое моделирование процессов. Дискриминантный анализ, кластерный анализ, методы распознавания образов.</w:t>
            </w:r>
          </w:p>
        </w:tc>
      </w:tr>
      <w:tr w:rsidR="0000537E" w:rsidRPr="0000537E" w:rsidTr="00CA240A">
        <w:trPr>
          <w:trHeight w:val="285"/>
        </w:trPr>
        <w:tc>
          <w:tcPr>
            <w:tcW w:w="2542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Клинические лабораторные данные.</w:t>
            </w:r>
          </w:p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Сбор, хранение и передача клинической информации, анализ качества и надежности лабораторных исследований, уход за пациентом.</w:t>
            </w:r>
          </w:p>
        </w:tc>
        <w:tc>
          <w:tcPr>
            <w:tcW w:w="2458" w:type="pct"/>
            <w:hideMark/>
          </w:tcPr>
          <w:p w:rsidR="0000537E" w:rsidRPr="0000537E" w:rsidRDefault="0000537E" w:rsidP="0000537E">
            <w:pPr>
              <w:widowControl w:val="0"/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Статистический анализ. Дисперсионный анализ. Регрессионный анализ. Последовательный анализ </w:t>
            </w:r>
            <w:proofErr w:type="spellStart"/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Вальда</w:t>
            </w:r>
            <w:proofErr w:type="spellEnd"/>
            <w:r w:rsidRPr="0000537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80118745"/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4.2 Подготовка данных к анализу</w:t>
      </w:r>
      <w:bookmarkEnd w:id="2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Целью этого этапа является приведение данных к виду, позволит провести следующую их обработку, и предварительное формирование представления о типе (структуру) анализируемых данных.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Обычно во время проведения медицинского исследования стараются учесть максимальное количество характеристик, которые существенны при анализе исследуемому вопросу. Исследования, как правило, состоит из нескольких серий наблюдений, во время которых в одинаковых условиях регистрируются параметры отдельных объектов (например, больных определенное заболевание). Имея дело с серией наблюдений, надо пытаться представить их в простой форме, которая позволила бы непосредственно или путем следующих вычислений сделать из них выводы.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Все данные целесообразно свести к единой таблицы, в которой по строкам расположены различные объекты наблюдения (например, больные), а по столбцам параметры (например, температура, частота сердечных сокращений, артериальное давление и др.). В этой таблице объекты могут быть объединены в несколько групп в соответствии с общим признакам (по возрасту, полу и т.д.).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Заметим, что введенные однажды данные могут быть обработаны с помощью различных методов.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Важным этапом в подготовке данных к анализу является визуализация, или просмотр данных. Чтобы выяснить, какие методы анализа нужно использовать к данным и насколько Вас удовлетворяют полученные результаты после выполнения статистических процедур, надо иметь </w:t>
      </w:r>
      <w:r w:rsidRPr="0000537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наглядно представить себе эти данные и результаты. Ведь изучение таблиц менее удобная процедура, чем представление данных в виде графиков и диаграмм. Графические образы в медицинских научных разработках помогают наблюдать за тенденциями изменений, выявлять сложные взаимодействующие факторы и упрощает сопоставление данных.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графиков облегчает предварительный анализ информации, поэтому целесообразно строить различные графики для лучшего понимания полученного экспериментального материала позволяет получить общее представление об особенностях и закономерностях обрабатываемых. Результаты использования статистических процедур, как правило, подаются в наглядном графическом виде.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80118746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4.3 Предварительный анализ данных</w:t>
      </w:r>
      <w:bookmarkEnd w:id="3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Целью этого этапа является формирование представления о типе (структуру) анализируемых данных, и предварительный выбор методов анализа. Этот этап включает: уточнение структуры данных и разбиения их на группы; расчет основных статистических характеристик, выявление различий между группами данных, определение взаимосвязей между параметрами, определение эмпирических законов распределения, которым подчинены данные.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80118747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b/>
          <w:bCs/>
          <w:sz w:val="28"/>
          <w:szCs w:val="28"/>
        </w:rPr>
        <w:t>4.4 Выбор и реализация метода анализа</w:t>
      </w:r>
      <w:bookmarkEnd w:id="4"/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>В современных прикладных пакетах данные достаточно просто обрабатываются с помощью различных процедур, с тем чтобы потом можно было выбрать метод, который дает наилучший результат.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определенного статистического метода определяется общей целью исследования. Например, если необходимо оценить степень влияния известных факторов на величину, измеряемую, используют </w:t>
      </w:r>
      <w:r w:rsidRPr="000053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дисперсионный и / или регрессионный анализы. Если из множества факторов воздействия необходимо выявить несколько ведущих - используют регрессионный и факторный анализы. Для оценки особенностей явления меняется со временем, используют корреляционный и спектральный анализы. Чтобы разбить совокупность объектов, изучаемых на группы "похожих" случаев, используют кластерный анализ, </w:t>
      </w:r>
      <w:proofErr w:type="spellStart"/>
      <w:r w:rsidRPr="0000537E">
        <w:rPr>
          <w:rFonts w:ascii="Times New Roman" w:eastAsia="Times New Roman" w:hAnsi="Times New Roman" w:cs="Times New Roman"/>
          <w:sz w:val="28"/>
          <w:szCs w:val="28"/>
        </w:rPr>
        <w:t>дискриминатний</w:t>
      </w:r>
      <w:proofErr w:type="spellEnd"/>
      <w:r w:rsidRPr="0000537E">
        <w:rPr>
          <w:rFonts w:ascii="Times New Roman" w:eastAsia="Times New Roman" w:hAnsi="Times New Roman" w:cs="Times New Roman"/>
          <w:sz w:val="28"/>
          <w:szCs w:val="28"/>
        </w:rPr>
        <w:t xml:space="preserve"> анализ.</w:t>
      </w:r>
    </w:p>
    <w:p w:rsidR="0000537E" w:rsidRPr="0000537E" w:rsidRDefault="0000537E" w:rsidP="000053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37E" w:rsidRPr="0000537E" w:rsidRDefault="0000537E" w:rsidP="0000537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Calibri" w:hAnsi="TimesNewRomanPSMT" w:cs="TimesNewRomanPSMT"/>
          <w:b/>
          <w:sz w:val="28"/>
          <w:szCs w:val="28"/>
          <w:u w:val="single"/>
        </w:rPr>
      </w:pPr>
    </w:p>
    <w:sectPr w:rsidR="0000537E" w:rsidRPr="000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5905"/>
    <w:multiLevelType w:val="hybridMultilevel"/>
    <w:tmpl w:val="B39CD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00537E"/>
    <w:rsid w:val="003F7747"/>
    <w:rsid w:val="00D8418D"/>
    <w:rsid w:val="00DB237B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520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3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2020-11-05T12:35:00Z</dcterms:created>
  <dcterms:modified xsi:type="dcterms:W3CDTF">2020-11-16T07:22:00Z</dcterms:modified>
</cp:coreProperties>
</file>